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222F" w14:textId="4C4089CC" w:rsidR="00AC337C" w:rsidRDefault="00AC337C" w:rsidP="00516299">
      <w:pPr>
        <w:jc w:val="center"/>
        <w:rPr>
          <w:b/>
        </w:rPr>
      </w:pPr>
      <w:bookmarkStart w:id="0" w:name="_Hlk83904923"/>
      <w:r>
        <w:rPr>
          <w:b/>
        </w:rPr>
        <w:t>Met dit modelbesluit willen wij corporaties helpen met de interne besluitvorming. De interne besluitvorming voor de leningruil is uw eigen verantwoordelijkheid, maar wij helpen graag mee. Dit besluit bevat een aantal tekstblokken tussen vierkante haken ([…]). U kunt zelf beoordelen of dat punt voor u wel of niet relevant is</w:t>
      </w:r>
      <w:r w:rsidR="00D35A31">
        <w:rPr>
          <w:b/>
        </w:rPr>
        <w:t>.</w:t>
      </w:r>
      <w:bookmarkStart w:id="1" w:name="_Hlk83976868"/>
      <w:r w:rsidR="00D35A31">
        <w:rPr>
          <w:b/>
        </w:rPr>
        <w:t xml:space="preserve"> Er kunnen meerdere punten voor u relevant zijn</w:t>
      </w:r>
      <w:r>
        <w:rPr>
          <w:b/>
        </w:rPr>
        <w:t>.</w:t>
      </w:r>
      <w:bookmarkEnd w:id="1"/>
      <w:r>
        <w:rPr>
          <w:b/>
        </w:rPr>
        <w:t xml:space="preserve"> Wij zijn uitgegaan van de modelstatuten en de meest gangbare </w:t>
      </w:r>
      <w:proofErr w:type="spellStart"/>
      <w:r>
        <w:rPr>
          <w:b/>
        </w:rPr>
        <w:t>treasurystatuten</w:t>
      </w:r>
      <w:proofErr w:type="spellEnd"/>
      <w:r>
        <w:rPr>
          <w:b/>
        </w:rPr>
        <w:t>. Het is belangrijk dat u dit zelf controleert en het besluit daar zo nodig op aanpast.</w:t>
      </w:r>
    </w:p>
    <w:bookmarkEnd w:id="0"/>
    <w:p w14:paraId="26EBD9A0" w14:textId="77777777" w:rsidR="00AC337C" w:rsidRDefault="00AC337C" w:rsidP="00516299">
      <w:pPr>
        <w:jc w:val="center"/>
        <w:rPr>
          <w:b/>
        </w:rPr>
      </w:pPr>
    </w:p>
    <w:p w14:paraId="60851C7D" w14:textId="40F23519" w:rsidR="00B26BE2" w:rsidRDefault="00B26BE2" w:rsidP="00516299">
      <w:pPr>
        <w:jc w:val="center"/>
        <w:rPr>
          <w:b/>
        </w:rPr>
      </w:pPr>
      <w:r w:rsidRPr="00D50A7E">
        <w:rPr>
          <w:b/>
        </w:rPr>
        <w:t>BESLUIT</w:t>
      </w:r>
      <w:r w:rsidR="00516299">
        <w:rPr>
          <w:b/>
        </w:rPr>
        <w:t xml:space="preserve"> VAN HET BESTUUR VAN [</w:t>
      </w:r>
      <w:r w:rsidR="00516299" w:rsidRPr="00FA1430">
        <w:rPr>
          <w:b/>
          <w:i/>
          <w:iCs/>
        </w:rPr>
        <w:t>NAAM CORPORATIE</w:t>
      </w:r>
      <w:r w:rsidR="00516299">
        <w:rPr>
          <w:b/>
        </w:rPr>
        <w:t>]</w:t>
      </w:r>
    </w:p>
    <w:p w14:paraId="4093B126" w14:textId="04577AF6" w:rsidR="00516299" w:rsidRDefault="00516299" w:rsidP="00516299">
      <w:pPr>
        <w:jc w:val="center"/>
        <w:rPr>
          <w:bCs/>
        </w:rPr>
      </w:pPr>
    </w:p>
    <w:p w14:paraId="2B14E9BD" w14:textId="5A1C0BDA" w:rsidR="00516299" w:rsidRPr="00516299" w:rsidRDefault="00516299" w:rsidP="00516299">
      <w:pPr>
        <w:jc w:val="center"/>
        <w:rPr>
          <w:bCs/>
        </w:rPr>
      </w:pPr>
      <w:r>
        <w:rPr>
          <w:bCs/>
        </w:rPr>
        <w:t>DATUM: […]</w:t>
      </w:r>
    </w:p>
    <w:p w14:paraId="6DA2E31D" w14:textId="77777777" w:rsidR="00B26BE2" w:rsidRPr="00D50A7E" w:rsidRDefault="00B26BE2" w:rsidP="00692078"/>
    <w:p w14:paraId="1CEFCB78" w14:textId="77777777" w:rsidR="00B26BE2" w:rsidRPr="00D50A7E" w:rsidRDefault="00B26BE2" w:rsidP="00692078"/>
    <w:p w14:paraId="365D7EDB" w14:textId="7FC980B3" w:rsidR="00B26BE2" w:rsidRPr="00D50A7E" w:rsidRDefault="00B26BE2" w:rsidP="00692078">
      <w:r w:rsidRPr="00D50A7E">
        <w:rPr>
          <w:b/>
        </w:rPr>
        <w:t>De ondergetekende</w:t>
      </w:r>
      <w:r w:rsidR="006A1DD3">
        <w:rPr>
          <w:b/>
        </w:rPr>
        <w:t>(n)</w:t>
      </w:r>
      <w:r w:rsidRPr="00D50A7E">
        <w:t>:</w:t>
      </w:r>
    </w:p>
    <w:p w14:paraId="3A9D0F94" w14:textId="386B90A1" w:rsidR="006A1DD3" w:rsidRDefault="006A1DD3" w:rsidP="006A1DD3"/>
    <w:p w14:paraId="119839FF" w14:textId="0D03A710" w:rsidR="006A1DD3" w:rsidRPr="00A71929" w:rsidRDefault="006A1DD3" w:rsidP="00A71929">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r w:rsidR="00AC337C">
        <w:t xml:space="preserve"> en</w:t>
      </w:r>
    </w:p>
    <w:p w14:paraId="61030B20" w14:textId="2F5F28F9" w:rsidR="00AD034D" w:rsidRPr="00A71929" w:rsidRDefault="00AD034D" w:rsidP="00AD034D">
      <w:pPr>
        <w:pStyle w:val="NummeringOverwegingen2"/>
        <w:tabs>
          <w:tab w:val="clear" w:pos="1191"/>
        </w:tabs>
        <w:ind w:left="709" w:hanging="709"/>
      </w:pPr>
      <w:r w:rsidRPr="00A71929">
        <w:t>[</w:t>
      </w:r>
      <w:r w:rsidRPr="00AD034D">
        <w:rPr>
          <w:i/>
          <w:iCs/>
        </w:rPr>
        <w:t>voorletters</w:t>
      </w:r>
      <w:r w:rsidRPr="00A71929">
        <w:t>] [</w:t>
      </w:r>
      <w:r w:rsidRPr="00AD034D">
        <w:rPr>
          <w:i/>
          <w:iCs/>
        </w:rPr>
        <w:t>achternaam</w:t>
      </w:r>
      <w:r w:rsidRPr="00A71929">
        <w:t>], geboren op [</w:t>
      </w:r>
      <w:r w:rsidRPr="00AD034D">
        <w:rPr>
          <w:i/>
          <w:iCs/>
        </w:rPr>
        <w:t>datum</w:t>
      </w:r>
      <w:r w:rsidRPr="00A71929">
        <w:t>] te [</w:t>
      </w:r>
      <w:r w:rsidRPr="00AD034D">
        <w:rPr>
          <w:i/>
          <w:iCs/>
        </w:rPr>
        <w:t>geboorteplaats</w:t>
      </w:r>
      <w:r w:rsidRPr="00A71929">
        <w:t>]</w:t>
      </w:r>
      <w:r w:rsidR="00AC337C">
        <w:t>,</w:t>
      </w:r>
    </w:p>
    <w:p w14:paraId="45FCC0AA" w14:textId="77777777" w:rsidR="006A1DD3" w:rsidRDefault="006A1DD3" w:rsidP="006A1DD3"/>
    <w:p w14:paraId="579A9F5F" w14:textId="2FA4B8F7" w:rsidR="00B26BE2" w:rsidRPr="00BE6FE9" w:rsidRDefault="00B26BE2" w:rsidP="00692078">
      <w:r>
        <w:t xml:space="preserve">handelend als </w:t>
      </w:r>
      <w:r w:rsidR="00626409">
        <w:t xml:space="preserve">het </w:t>
      </w:r>
      <w:r>
        <w:t>voltallige bestuur</w:t>
      </w:r>
      <w:r w:rsidR="00AC337C">
        <w:t xml:space="preserve"> ("</w:t>
      </w:r>
      <w:r w:rsidR="00AC337C" w:rsidRPr="00AC337C">
        <w:rPr>
          <w:b/>
          <w:bCs/>
        </w:rPr>
        <w:t>Bestuur</w:t>
      </w:r>
      <w:r w:rsidR="00AC337C">
        <w:t>")</w:t>
      </w:r>
      <w:r>
        <w:t xml:space="preserve"> van </w:t>
      </w:r>
      <w:r w:rsidR="006A1DD3">
        <w:t>[</w:t>
      </w:r>
      <w:r w:rsidR="00A71929" w:rsidRPr="00AD034D">
        <w:rPr>
          <w:i/>
          <w:iCs/>
        </w:rPr>
        <w:t>n</w:t>
      </w:r>
      <w:r w:rsidR="006A1DD3" w:rsidRPr="00AD034D">
        <w:rPr>
          <w:i/>
          <w:iCs/>
        </w:rPr>
        <w:t>aam corporatie</w:t>
      </w:r>
      <w:r w:rsidR="006A1DD3">
        <w:t>]</w:t>
      </w:r>
      <w:r w:rsidR="006A1DD3" w:rsidRPr="00B26BE2">
        <w:t>,</w:t>
      </w:r>
      <w:r w:rsidR="006A1DD3" w:rsidRPr="00B26BE2">
        <w:rPr>
          <w:b/>
        </w:rPr>
        <w:t xml:space="preserve"> </w:t>
      </w:r>
      <w:r w:rsidR="006A1DD3" w:rsidRPr="00BE46E0">
        <w:rPr>
          <w:rFonts w:cs="Arial"/>
          <w:szCs w:val="20"/>
        </w:rPr>
        <w:t xml:space="preserve">een </w:t>
      </w:r>
      <w:r w:rsidR="006A1DD3">
        <w:rPr>
          <w:rFonts w:cs="Arial"/>
          <w:szCs w:val="20"/>
        </w:rPr>
        <w:t>[</w:t>
      </w:r>
      <w:r w:rsidR="006A1DD3" w:rsidRPr="00AD034D">
        <w:rPr>
          <w:rFonts w:cs="Arial"/>
          <w:i/>
          <w:iCs/>
          <w:szCs w:val="20"/>
        </w:rPr>
        <w:t>stichting/vereniging</w:t>
      </w:r>
      <w:r w:rsidR="006A1DD3">
        <w:rPr>
          <w:rFonts w:cs="Arial"/>
          <w:szCs w:val="20"/>
        </w:rPr>
        <w:t>]</w:t>
      </w:r>
      <w:r w:rsidR="00317BF8">
        <w:rPr>
          <w:rStyle w:val="FootnoteReference"/>
          <w:rFonts w:cs="Arial"/>
          <w:szCs w:val="20"/>
        </w:rPr>
        <w:footnoteReference w:id="1"/>
      </w:r>
      <w:r w:rsidR="006A1DD3" w:rsidRPr="00BE46E0">
        <w:rPr>
          <w:rFonts w:cs="Arial"/>
          <w:szCs w:val="20"/>
        </w:rPr>
        <w:t xml:space="preserve">, statutair gevestigd </w:t>
      </w:r>
      <w:r w:rsidR="006A1DD3">
        <w:rPr>
          <w:rFonts w:cs="Arial"/>
          <w:szCs w:val="20"/>
        </w:rPr>
        <w:t>te [</w:t>
      </w:r>
      <w:r w:rsidR="006A1DD3" w:rsidRPr="00AD034D">
        <w:rPr>
          <w:rFonts w:cs="Arial"/>
          <w:i/>
          <w:iCs/>
          <w:szCs w:val="20"/>
        </w:rPr>
        <w:t>plaatsnaam</w:t>
      </w:r>
      <w:r w:rsidR="006A1DD3">
        <w:rPr>
          <w:rFonts w:cs="Arial"/>
          <w:szCs w:val="20"/>
        </w:rPr>
        <w:t>]</w:t>
      </w:r>
      <w:r w:rsidR="006A1DD3" w:rsidRPr="00BE46E0">
        <w:rPr>
          <w:rFonts w:cs="Arial"/>
          <w:szCs w:val="20"/>
        </w:rPr>
        <w:t xml:space="preserve">, en kantoorhoudende te </w:t>
      </w:r>
      <w:r w:rsidR="006A1DD3">
        <w:rPr>
          <w:rFonts w:cs="Arial"/>
          <w:szCs w:val="20"/>
        </w:rPr>
        <w:t>[</w:t>
      </w:r>
      <w:r w:rsidR="006A1DD3" w:rsidRPr="00AD034D">
        <w:rPr>
          <w:rFonts w:cs="Arial"/>
          <w:i/>
          <w:iCs/>
          <w:szCs w:val="20"/>
        </w:rPr>
        <w:t>postcode</w:t>
      </w:r>
      <w:r w:rsidR="006A1DD3">
        <w:rPr>
          <w:rFonts w:cs="Arial"/>
          <w:szCs w:val="20"/>
        </w:rPr>
        <w:t>]</w:t>
      </w:r>
      <w:r w:rsidR="006A1DD3" w:rsidRPr="00BE46E0">
        <w:rPr>
          <w:rFonts w:cs="Arial"/>
          <w:szCs w:val="20"/>
        </w:rPr>
        <w:t xml:space="preserve"> aan </w:t>
      </w:r>
      <w:r w:rsidR="006A1DD3">
        <w:rPr>
          <w:rFonts w:cs="Arial"/>
          <w:szCs w:val="20"/>
        </w:rPr>
        <w:t>[</w:t>
      </w:r>
      <w:r w:rsidR="006A1DD3" w:rsidRPr="00AD034D">
        <w:rPr>
          <w:rFonts w:cs="Arial"/>
          <w:i/>
          <w:iCs/>
          <w:szCs w:val="20"/>
        </w:rPr>
        <w:t>de/het straatnaam huisnummer</w:t>
      </w:r>
      <w:r w:rsidR="006A1DD3">
        <w:rPr>
          <w:rFonts w:cs="Arial"/>
          <w:szCs w:val="20"/>
        </w:rPr>
        <w:t xml:space="preserve">] </w:t>
      </w:r>
      <w:r w:rsidR="006A1DD3" w:rsidRPr="00BE46E0">
        <w:rPr>
          <w:rFonts w:cs="Arial"/>
          <w:szCs w:val="20"/>
        </w:rPr>
        <w:t xml:space="preserve">ingeschreven in het handelsregister van de Kamer van Koophandel onder nummer </w:t>
      </w:r>
      <w:r w:rsidR="006A1DD3">
        <w:rPr>
          <w:rFonts w:cs="Arial"/>
          <w:szCs w:val="20"/>
        </w:rPr>
        <w:t>[</w:t>
      </w:r>
      <w:r w:rsidR="006A1DD3" w:rsidRPr="00AD034D">
        <w:rPr>
          <w:rFonts w:cs="Arial"/>
          <w:i/>
          <w:iCs/>
          <w:szCs w:val="20"/>
        </w:rPr>
        <w:t>KvK-nummer</w:t>
      </w:r>
      <w:r w:rsidR="006A1DD3">
        <w:rPr>
          <w:rFonts w:cs="Arial"/>
          <w:szCs w:val="20"/>
        </w:rPr>
        <w:t>]</w:t>
      </w:r>
      <w:r w:rsidR="006A1DD3" w:rsidRPr="00B26BE2">
        <w:t>,</w:t>
      </w:r>
      <w:r w:rsidR="00A71929">
        <w:t xml:space="preserve"> </w:t>
      </w:r>
      <w:r w:rsidRPr="00D935FB">
        <w:t>("</w:t>
      </w:r>
      <w:r w:rsidR="006A1DD3">
        <w:rPr>
          <w:b/>
        </w:rPr>
        <w:t>Corporatie</w:t>
      </w:r>
      <w:r w:rsidRPr="00D935FB">
        <w:t>")</w:t>
      </w:r>
      <w:r w:rsidR="00A71929">
        <w:t>.</w:t>
      </w:r>
    </w:p>
    <w:p w14:paraId="4AD90515" w14:textId="77777777" w:rsidR="00A71929" w:rsidRDefault="00A71929" w:rsidP="00692078"/>
    <w:p w14:paraId="31816F54" w14:textId="27F92924" w:rsidR="00A71929" w:rsidRDefault="00A71929" w:rsidP="00692078">
      <w:pPr>
        <w:rPr>
          <w:b/>
        </w:rPr>
      </w:pPr>
      <w:r>
        <w:rPr>
          <w:b/>
        </w:rPr>
        <w:t>Overwegingen</w:t>
      </w:r>
    </w:p>
    <w:p w14:paraId="1CAC13E3" w14:textId="77777777" w:rsidR="00AD034D" w:rsidRDefault="00AD034D" w:rsidP="00692078">
      <w:pPr>
        <w:rPr>
          <w:b/>
        </w:rPr>
      </w:pPr>
    </w:p>
    <w:p w14:paraId="5C259482" w14:textId="46481670" w:rsidR="00AD034D" w:rsidRDefault="00AD034D" w:rsidP="004819E8">
      <w:pPr>
        <w:pStyle w:val="NummeringOverwegingen"/>
        <w:numPr>
          <w:ilvl w:val="0"/>
          <w:numId w:val="17"/>
        </w:numPr>
        <w:rPr>
          <w:b w:val="0"/>
          <w:bCs/>
        </w:rPr>
      </w:pPr>
      <w:r>
        <w:rPr>
          <w:b w:val="0"/>
          <w:bCs/>
        </w:rPr>
        <w:t>Het</w:t>
      </w:r>
      <w:r w:rsidR="00A71929" w:rsidRPr="00A71929">
        <w:rPr>
          <w:b w:val="0"/>
          <w:bCs/>
        </w:rPr>
        <w:t xml:space="preserve"> </w:t>
      </w:r>
      <w:r w:rsidR="00AC337C">
        <w:rPr>
          <w:b w:val="0"/>
          <w:bCs/>
        </w:rPr>
        <w:t>Bestuur</w:t>
      </w:r>
      <w:r w:rsidR="00A71929" w:rsidRPr="00A71929">
        <w:rPr>
          <w:b w:val="0"/>
          <w:bCs/>
        </w:rPr>
        <w:t xml:space="preserve"> </w:t>
      </w:r>
      <w:r>
        <w:rPr>
          <w:b w:val="0"/>
          <w:bCs/>
        </w:rPr>
        <w:t>wenst buiten vergadering te besluiten.</w:t>
      </w:r>
    </w:p>
    <w:p w14:paraId="1A21F52F" w14:textId="77777777" w:rsidR="00AD034D" w:rsidRDefault="00AD034D" w:rsidP="00AD034D">
      <w:pPr>
        <w:pStyle w:val="NummeringOverwegingen"/>
        <w:numPr>
          <w:ilvl w:val="0"/>
          <w:numId w:val="0"/>
        </w:numPr>
        <w:ind w:left="737"/>
        <w:rPr>
          <w:b w:val="0"/>
          <w:bCs/>
        </w:rPr>
      </w:pPr>
    </w:p>
    <w:p w14:paraId="3E281EF8" w14:textId="3DF0C663" w:rsidR="00A71929" w:rsidRDefault="003D1233" w:rsidP="004819E8">
      <w:pPr>
        <w:pStyle w:val="NummeringOverwegingen"/>
        <w:numPr>
          <w:ilvl w:val="0"/>
          <w:numId w:val="17"/>
        </w:numPr>
        <w:rPr>
          <w:b w:val="0"/>
          <w:bCs/>
        </w:rPr>
      </w:pPr>
      <w:r>
        <w:rPr>
          <w:b w:val="0"/>
          <w:bCs/>
        </w:rPr>
        <w:t>D</w:t>
      </w:r>
      <w:r w:rsidR="00AD034D">
        <w:rPr>
          <w:b w:val="0"/>
          <w:bCs/>
        </w:rPr>
        <w:t xml:space="preserve">e Corporatie </w:t>
      </w:r>
      <w:r>
        <w:rPr>
          <w:b w:val="0"/>
          <w:bCs/>
        </w:rPr>
        <w:t xml:space="preserve">heeft </w:t>
      </w:r>
      <w:r w:rsidR="00626409">
        <w:rPr>
          <w:b w:val="0"/>
          <w:bCs/>
        </w:rPr>
        <w:t xml:space="preserve">eerder </w:t>
      </w:r>
      <w:r w:rsidR="00AD034D">
        <w:rPr>
          <w:b w:val="0"/>
          <w:bCs/>
        </w:rPr>
        <w:t>met goedkeuring van de</w:t>
      </w:r>
      <w:r w:rsidR="006776DE">
        <w:rPr>
          <w:b w:val="0"/>
          <w:bCs/>
        </w:rPr>
        <w:t xml:space="preserve"> voltallige</w:t>
      </w:r>
      <w:r w:rsidR="00AD034D">
        <w:rPr>
          <w:b w:val="0"/>
          <w:bCs/>
        </w:rPr>
        <w:t xml:space="preserve"> raad van commissarissen van de Corporatie </w:t>
      </w:r>
      <w:r w:rsidR="006776DE">
        <w:rPr>
          <w:b w:val="0"/>
          <w:bCs/>
        </w:rPr>
        <w:t>("</w:t>
      </w:r>
      <w:r w:rsidR="006776DE" w:rsidRPr="006776DE">
        <w:t>RvC</w:t>
      </w:r>
      <w:r w:rsidR="006776DE">
        <w:rPr>
          <w:b w:val="0"/>
          <w:bCs/>
        </w:rPr>
        <w:t xml:space="preserve">") </w:t>
      </w:r>
      <w:r w:rsidR="00883F77">
        <w:rPr>
          <w:b w:val="0"/>
          <w:bCs/>
        </w:rPr>
        <w:t xml:space="preserve">besloten om </w:t>
      </w:r>
      <w:r w:rsidR="00AD034D" w:rsidRPr="006776DE">
        <w:rPr>
          <w:b w:val="0"/>
          <w:bCs/>
        </w:rPr>
        <w:t>een</w:t>
      </w:r>
      <w:r w:rsidR="00AD034D">
        <w:rPr>
          <w:b w:val="0"/>
          <w:bCs/>
        </w:rPr>
        <w:t xml:space="preserve"> bijdrage te leveren aan de structurele oplossing voor de volkshuisvestelijke</w:t>
      </w:r>
      <w:r w:rsidR="00317BF8">
        <w:rPr>
          <w:b w:val="0"/>
          <w:bCs/>
        </w:rPr>
        <w:t xml:space="preserve"> en financiële</w:t>
      </w:r>
      <w:r w:rsidR="00AD034D">
        <w:rPr>
          <w:b w:val="0"/>
          <w:bCs/>
        </w:rPr>
        <w:t xml:space="preserve"> problematiek van Stichting Vestia ("</w:t>
      </w:r>
      <w:r w:rsidR="00AD034D">
        <w:t>Vestia</w:t>
      </w:r>
      <w:r w:rsidR="00AD034D">
        <w:rPr>
          <w:b w:val="0"/>
          <w:bCs/>
        </w:rPr>
        <w:t xml:space="preserve">"). </w:t>
      </w:r>
      <w:r w:rsidR="00626409" w:rsidRPr="00626409">
        <w:rPr>
          <w:b w:val="0"/>
          <w:bCs/>
        </w:rPr>
        <w:t>Die bijdrage bestaat uit het aantrekken van een nieuwe door Stichting Waarborgfonds Sociale Woningbouw ("</w:t>
      </w:r>
      <w:r w:rsidR="00626409" w:rsidRPr="00626409">
        <w:t>WSW</w:t>
      </w:r>
      <w:r w:rsidR="00626409" w:rsidRPr="00626409">
        <w:rPr>
          <w:b w:val="0"/>
          <w:bCs/>
        </w:rPr>
        <w:t>") geborgde geldlening ("</w:t>
      </w:r>
      <w:r w:rsidR="00626409" w:rsidRPr="00626409">
        <w:t>Lening A</w:t>
      </w:r>
      <w:r w:rsidR="00626409" w:rsidRPr="00626409">
        <w:rPr>
          <w:b w:val="0"/>
          <w:bCs/>
        </w:rPr>
        <w:t>") en het vervolgens ruilen van deze lening voor een eveneens door WSW geborgde geldlening van Vestia met gelijke hoofdsom maar met een hoger rentepercentage ("</w:t>
      </w:r>
      <w:r w:rsidR="00626409" w:rsidRPr="00626409">
        <w:t>Lening B</w:t>
      </w:r>
      <w:r w:rsidR="00626409" w:rsidRPr="00626409">
        <w:rPr>
          <w:b w:val="0"/>
          <w:bCs/>
        </w:rPr>
        <w:t>") (de "</w:t>
      </w:r>
      <w:r w:rsidR="00626409" w:rsidRPr="00626409">
        <w:t>Leningruil</w:t>
      </w:r>
      <w:r w:rsidR="00626409" w:rsidRPr="00626409">
        <w:rPr>
          <w:b w:val="0"/>
          <w:bCs/>
        </w:rPr>
        <w:t>")</w:t>
      </w:r>
      <w:r w:rsidR="00013931" w:rsidRPr="00013931">
        <w:rPr>
          <w:b w:val="0"/>
          <w:bCs/>
        </w:rPr>
        <w:t>.</w:t>
      </w:r>
    </w:p>
    <w:p w14:paraId="55CEB3A1" w14:textId="75CE024C" w:rsidR="00013931" w:rsidRDefault="00013931" w:rsidP="00013931">
      <w:pPr>
        <w:pStyle w:val="BodyTextIndent"/>
      </w:pPr>
    </w:p>
    <w:p w14:paraId="56BD4FC4" w14:textId="2AAD5171" w:rsidR="00013931" w:rsidRDefault="00013931" w:rsidP="004819E8">
      <w:pPr>
        <w:pStyle w:val="NummeringOverwegingen"/>
        <w:numPr>
          <w:ilvl w:val="0"/>
          <w:numId w:val="17"/>
        </w:numPr>
        <w:rPr>
          <w:b w:val="0"/>
          <w:bCs/>
        </w:rPr>
      </w:pPr>
      <w:r w:rsidRPr="00013931">
        <w:rPr>
          <w:b w:val="0"/>
          <w:bCs/>
        </w:rPr>
        <w:t xml:space="preserve">In het kader van de Leningruil wil de Corporatie </w:t>
      </w:r>
      <w:r w:rsidR="00626409">
        <w:rPr>
          <w:b w:val="0"/>
          <w:bCs/>
        </w:rPr>
        <w:t xml:space="preserve">Lening A </w:t>
      </w:r>
      <w:r w:rsidRPr="00013931">
        <w:rPr>
          <w:b w:val="0"/>
          <w:bCs/>
        </w:rPr>
        <w:t xml:space="preserve">aantrekken bij </w:t>
      </w:r>
      <w:r w:rsidR="00317BF8">
        <w:rPr>
          <w:b w:val="0"/>
          <w:bCs/>
        </w:rPr>
        <w:t>een sectorbank</w:t>
      </w:r>
      <w:r w:rsidRPr="00013931">
        <w:rPr>
          <w:b w:val="0"/>
          <w:bCs/>
        </w:rPr>
        <w:t xml:space="preserve"> en </w:t>
      </w:r>
      <w:r w:rsidR="00626409">
        <w:rPr>
          <w:b w:val="0"/>
          <w:bCs/>
        </w:rPr>
        <w:t xml:space="preserve">vervolgens </w:t>
      </w:r>
      <w:r w:rsidRPr="00013931">
        <w:rPr>
          <w:b w:val="0"/>
          <w:bCs/>
        </w:rPr>
        <w:t xml:space="preserve">Lening A ruilen met </w:t>
      </w:r>
      <w:r w:rsidR="00626409">
        <w:rPr>
          <w:b w:val="0"/>
          <w:bCs/>
        </w:rPr>
        <w:t>L</w:t>
      </w:r>
      <w:r w:rsidR="003D1233">
        <w:rPr>
          <w:b w:val="0"/>
          <w:bCs/>
        </w:rPr>
        <w:t xml:space="preserve">ening </w:t>
      </w:r>
      <w:r w:rsidR="00626409">
        <w:rPr>
          <w:b w:val="0"/>
          <w:bCs/>
        </w:rPr>
        <w:t xml:space="preserve">B </w:t>
      </w:r>
      <w:r w:rsidR="003D1233">
        <w:rPr>
          <w:b w:val="0"/>
          <w:bCs/>
        </w:rPr>
        <w:t xml:space="preserve">van </w:t>
      </w:r>
      <w:r w:rsidRPr="00013931">
        <w:rPr>
          <w:b w:val="0"/>
          <w:bCs/>
        </w:rPr>
        <w:t>Vestia</w:t>
      </w:r>
      <w:r w:rsidR="00626409">
        <w:rPr>
          <w:b w:val="0"/>
          <w:bCs/>
        </w:rPr>
        <w:t xml:space="preserve"> als gevolg waarvan de </w:t>
      </w:r>
      <w:r w:rsidR="00626409" w:rsidRPr="00B53D5C">
        <w:rPr>
          <w:b w:val="0"/>
          <w:bCs/>
        </w:rPr>
        <w:t>Corporatie</w:t>
      </w:r>
      <w:r w:rsidR="00626409">
        <w:rPr>
          <w:b w:val="0"/>
          <w:bCs/>
        </w:rPr>
        <w:t xml:space="preserve"> kredietnemer en</w:t>
      </w:r>
      <w:r w:rsidR="00626409" w:rsidRPr="00B53D5C">
        <w:rPr>
          <w:b w:val="0"/>
          <w:bCs/>
        </w:rPr>
        <w:t xml:space="preserve"> debiteur wordt onder Lening B en niet langer kredietnemer en debiteur</w:t>
      </w:r>
      <w:r w:rsidR="00626409">
        <w:rPr>
          <w:b w:val="0"/>
          <w:bCs/>
        </w:rPr>
        <w:t xml:space="preserve"> zal zijn onder Lening A</w:t>
      </w:r>
      <w:r w:rsidR="00626409" w:rsidRPr="00013931">
        <w:rPr>
          <w:b w:val="0"/>
          <w:bCs/>
        </w:rPr>
        <w:t>.</w:t>
      </w:r>
      <w:r w:rsidR="00626409">
        <w:rPr>
          <w:b w:val="0"/>
          <w:bCs/>
        </w:rPr>
        <w:t xml:space="preserve"> </w:t>
      </w:r>
      <w:r w:rsidR="00626409" w:rsidRPr="00B53D5C">
        <w:rPr>
          <w:b w:val="0"/>
          <w:bCs/>
        </w:rPr>
        <w:t>Voor Vestia geldt dan het omgekeerde</w:t>
      </w:r>
      <w:r w:rsidRPr="00013931">
        <w:rPr>
          <w:b w:val="0"/>
          <w:bCs/>
        </w:rPr>
        <w:t>.</w:t>
      </w:r>
    </w:p>
    <w:p w14:paraId="36552F8B" w14:textId="7D0DBA23" w:rsidR="00100377" w:rsidRDefault="00100377" w:rsidP="00100377">
      <w:pPr>
        <w:pStyle w:val="BodyTextIndent"/>
      </w:pPr>
    </w:p>
    <w:p w14:paraId="67CD5C27" w14:textId="644D2F8C" w:rsidR="004D7E2F" w:rsidRDefault="008A0267" w:rsidP="004819E8">
      <w:pPr>
        <w:pStyle w:val="NummeringOverwegingen"/>
        <w:numPr>
          <w:ilvl w:val="0"/>
          <w:numId w:val="17"/>
        </w:numPr>
        <w:rPr>
          <w:b w:val="0"/>
          <w:bCs/>
        </w:rPr>
      </w:pPr>
      <w:bookmarkStart w:id="2" w:name="_Hlk83026761"/>
      <w:bookmarkStart w:id="3" w:name="_Hlk83026720"/>
      <w:r w:rsidRPr="00776AB6">
        <w:rPr>
          <w:b w:val="0"/>
          <w:bCs/>
        </w:rPr>
        <w:t xml:space="preserve">De Corporatie heeft als statutair doel </w:t>
      </w:r>
      <w:r w:rsidR="00317BF8">
        <w:rPr>
          <w:b w:val="0"/>
          <w:bCs/>
        </w:rPr>
        <w:t xml:space="preserve">werkzaam te zijn op het gebied </w:t>
      </w:r>
      <w:r w:rsidRPr="00776AB6">
        <w:rPr>
          <w:b w:val="0"/>
          <w:bCs/>
        </w:rPr>
        <w:t xml:space="preserve">van de volkshuisvesting. </w:t>
      </w:r>
      <w:r w:rsidR="00FF4412" w:rsidRPr="00776AB6">
        <w:rPr>
          <w:b w:val="0"/>
          <w:bCs/>
        </w:rPr>
        <w:t>D</w:t>
      </w:r>
      <w:r w:rsidR="006E60F1" w:rsidRPr="00776AB6">
        <w:rPr>
          <w:b w:val="0"/>
          <w:bCs/>
        </w:rPr>
        <w:t xml:space="preserve">e Leningruil </w:t>
      </w:r>
      <w:r w:rsidR="00FF4412" w:rsidRPr="00776AB6">
        <w:rPr>
          <w:b w:val="0"/>
          <w:bCs/>
        </w:rPr>
        <w:t xml:space="preserve">bevordert het financieel herstel van </w:t>
      </w:r>
      <w:r w:rsidR="006E60F1" w:rsidRPr="00776AB6">
        <w:rPr>
          <w:b w:val="0"/>
          <w:bCs/>
        </w:rPr>
        <w:t>Vestia</w:t>
      </w:r>
      <w:r w:rsidR="00FF4412" w:rsidRPr="00776AB6">
        <w:rPr>
          <w:b w:val="0"/>
          <w:bCs/>
        </w:rPr>
        <w:t xml:space="preserve"> waardoor Vestia in staat wordt gesteld om haar volkshuisvestelijke taak uit te voeren</w:t>
      </w:r>
      <w:r w:rsidR="005B089E">
        <w:rPr>
          <w:b w:val="0"/>
          <w:bCs/>
        </w:rPr>
        <w:t xml:space="preserve">. Tevens </w:t>
      </w:r>
      <w:r w:rsidR="00594973">
        <w:rPr>
          <w:b w:val="0"/>
          <w:bCs/>
        </w:rPr>
        <w:t>vermindert</w:t>
      </w:r>
      <w:r w:rsidR="003D1233">
        <w:rPr>
          <w:b w:val="0"/>
          <w:bCs/>
        </w:rPr>
        <w:t xml:space="preserve"> </w:t>
      </w:r>
      <w:r w:rsidR="005B089E">
        <w:rPr>
          <w:b w:val="0"/>
          <w:bCs/>
        </w:rPr>
        <w:t xml:space="preserve">de Leningruil </w:t>
      </w:r>
      <w:r w:rsidR="003D1233">
        <w:rPr>
          <w:b w:val="0"/>
          <w:bCs/>
        </w:rPr>
        <w:t xml:space="preserve">het risico </w:t>
      </w:r>
      <w:r w:rsidR="005B089E">
        <w:rPr>
          <w:b w:val="0"/>
          <w:bCs/>
        </w:rPr>
        <w:t>dat Vestia vormt voor de sector</w:t>
      </w:r>
      <w:r w:rsidR="003D1233">
        <w:rPr>
          <w:b w:val="0"/>
          <w:bCs/>
        </w:rPr>
        <w:t xml:space="preserve">, aan welke </w:t>
      </w:r>
      <w:r w:rsidR="005B089E">
        <w:rPr>
          <w:b w:val="0"/>
          <w:bCs/>
        </w:rPr>
        <w:t>stelsel</w:t>
      </w:r>
      <w:r w:rsidR="003D1233">
        <w:rPr>
          <w:b w:val="0"/>
          <w:bCs/>
        </w:rPr>
        <w:t xml:space="preserve">risico's de Corporatie ook is </w:t>
      </w:r>
      <w:r w:rsidR="00883F77">
        <w:rPr>
          <w:b w:val="0"/>
          <w:bCs/>
        </w:rPr>
        <w:t>blootgesteld</w:t>
      </w:r>
      <w:r w:rsidR="00FF4412" w:rsidRPr="00776AB6">
        <w:rPr>
          <w:b w:val="0"/>
          <w:bCs/>
        </w:rPr>
        <w:t>.</w:t>
      </w:r>
      <w:r w:rsidRPr="00776AB6">
        <w:rPr>
          <w:b w:val="0"/>
          <w:bCs/>
        </w:rPr>
        <w:t xml:space="preserve"> </w:t>
      </w:r>
      <w:r w:rsidR="003D1233">
        <w:rPr>
          <w:b w:val="0"/>
        </w:rPr>
        <w:t xml:space="preserve">De </w:t>
      </w:r>
      <w:r w:rsidRPr="00776AB6">
        <w:rPr>
          <w:b w:val="0"/>
          <w:bCs/>
        </w:rPr>
        <w:t xml:space="preserve">bijdrage van de Corporatie </w:t>
      </w:r>
      <w:r w:rsidR="003D1233">
        <w:rPr>
          <w:b w:val="0"/>
          <w:bCs/>
        </w:rPr>
        <w:t xml:space="preserve">draagt </w:t>
      </w:r>
      <w:r w:rsidR="005B089E">
        <w:rPr>
          <w:b w:val="0"/>
          <w:bCs/>
        </w:rPr>
        <w:t xml:space="preserve">daarmee </w:t>
      </w:r>
      <w:r w:rsidR="003D1233">
        <w:rPr>
          <w:b w:val="0"/>
          <w:bCs/>
        </w:rPr>
        <w:t xml:space="preserve">bij aan het </w:t>
      </w:r>
      <w:r w:rsidR="00903806" w:rsidRPr="00776AB6">
        <w:rPr>
          <w:b w:val="0"/>
          <w:bCs/>
        </w:rPr>
        <w:t>belang van de bredere volkshuisvesting in Nederland</w:t>
      </w:r>
      <w:r w:rsidR="00A70996">
        <w:rPr>
          <w:b w:val="0"/>
          <w:bCs/>
        </w:rPr>
        <w:t xml:space="preserve"> en vermindert het risico dat Vestia vormt voor de sector en hiermee de Corporatie</w:t>
      </w:r>
      <w:r w:rsidR="005B089E">
        <w:rPr>
          <w:b w:val="0"/>
          <w:bCs/>
        </w:rPr>
        <w:t xml:space="preserve">, waarmee de Leningruil </w:t>
      </w:r>
      <w:r w:rsidR="003D1233">
        <w:rPr>
          <w:b w:val="0"/>
          <w:bCs/>
        </w:rPr>
        <w:t xml:space="preserve">beantwoordt </w:t>
      </w:r>
      <w:r w:rsidR="005B089E">
        <w:rPr>
          <w:b w:val="0"/>
          <w:bCs/>
        </w:rPr>
        <w:t xml:space="preserve">aan het statutaire doel </w:t>
      </w:r>
      <w:r w:rsidR="00903806" w:rsidRPr="00776AB6">
        <w:rPr>
          <w:b w:val="0"/>
          <w:bCs/>
        </w:rPr>
        <w:t>van de Corporatie</w:t>
      </w:r>
      <w:r w:rsidR="005B089E">
        <w:rPr>
          <w:b w:val="0"/>
          <w:bCs/>
        </w:rPr>
        <w:t xml:space="preserve"> en in het belang is van de </w:t>
      </w:r>
      <w:bookmarkEnd w:id="2"/>
      <w:r w:rsidR="005B089E">
        <w:rPr>
          <w:b w:val="0"/>
          <w:bCs/>
        </w:rPr>
        <w:t>Corporatie en de met haar verbonden organisatie.</w:t>
      </w:r>
    </w:p>
    <w:p w14:paraId="019382FE" w14:textId="1314FB81" w:rsidR="005B089E" w:rsidRDefault="005B089E" w:rsidP="005B089E">
      <w:pPr>
        <w:pStyle w:val="BodyTextIndent"/>
      </w:pPr>
    </w:p>
    <w:p w14:paraId="2701444E" w14:textId="2B8F1669" w:rsidR="005B089E" w:rsidRPr="005B089E" w:rsidRDefault="005B089E" w:rsidP="004819E8">
      <w:pPr>
        <w:pStyle w:val="NummeringOverwegingen"/>
        <w:numPr>
          <w:ilvl w:val="0"/>
          <w:numId w:val="17"/>
        </w:numPr>
        <w:rPr>
          <w:b w:val="0"/>
          <w:bCs/>
        </w:rPr>
      </w:pPr>
      <w:r w:rsidRPr="005B089E">
        <w:rPr>
          <w:b w:val="0"/>
          <w:bCs/>
        </w:rPr>
        <w:t>De Corpo</w:t>
      </w:r>
      <w:r>
        <w:rPr>
          <w:b w:val="0"/>
          <w:bCs/>
        </w:rPr>
        <w:t>r</w:t>
      </w:r>
      <w:r w:rsidRPr="005B089E">
        <w:rPr>
          <w:b w:val="0"/>
          <w:bCs/>
        </w:rPr>
        <w:t>ati</w:t>
      </w:r>
      <w:r>
        <w:rPr>
          <w:b w:val="0"/>
          <w:bCs/>
        </w:rPr>
        <w:t>e heeft een treasurystatuut. Bepaalde aspecten van de Leningruil sluiten niet aan op het treasurystatuut. Het treasurystatuut van de Corporatie maakt incidentele afwijkingen van het treasurystatuut mogelijk via een besluit van het Bestuur met voorafgaande goedkeuring van de RvC.</w:t>
      </w:r>
    </w:p>
    <w:p w14:paraId="602FC06D" w14:textId="77777777" w:rsidR="008A0267" w:rsidRPr="008A0267" w:rsidRDefault="008A0267" w:rsidP="008A0267">
      <w:pPr>
        <w:pStyle w:val="BodyTextIndent"/>
      </w:pPr>
    </w:p>
    <w:p w14:paraId="45AA733F" w14:textId="5DFA08A2" w:rsidR="00FA1430" w:rsidRPr="0046553C" w:rsidRDefault="0046553C" w:rsidP="004819E8">
      <w:pPr>
        <w:pStyle w:val="NummeringOverwegingen"/>
        <w:numPr>
          <w:ilvl w:val="0"/>
          <w:numId w:val="17"/>
        </w:numPr>
        <w:rPr>
          <w:b w:val="0"/>
          <w:bCs/>
          <w:i/>
          <w:iCs/>
        </w:rPr>
      </w:pPr>
      <w:r w:rsidRPr="0046553C">
        <w:rPr>
          <w:b w:val="0"/>
          <w:bCs/>
          <w:i/>
          <w:iCs/>
        </w:rPr>
        <w:t xml:space="preserve">[optioneel: </w:t>
      </w:r>
      <w:r w:rsidR="00107BFB" w:rsidRPr="0046553C">
        <w:rPr>
          <w:b w:val="0"/>
          <w:bCs/>
          <w:i/>
          <w:iCs/>
        </w:rPr>
        <w:t xml:space="preserve">In het treasurystatuut van de Corporatie staat dat de Corporatie bij </w:t>
      </w:r>
      <w:proofErr w:type="spellStart"/>
      <w:r w:rsidR="00107BFB" w:rsidRPr="0046553C">
        <w:rPr>
          <w:b w:val="0"/>
          <w:bCs/>
          <w:i/>
          <w:iCs/>
        </w:rPr>
        <w:t>treasury</w:t>
      </w:r>
      <w:proofErr w:type="spellEnd"/>
      <w:r w:rsidR="00107BFB" w:rsidRPr="0046553C">
        <w:rPr>
          <w:b w:val="0"/>
          <w:bCs/>
          <w:i/>
          <w:iCs/>
        </w:rPr>
        <w:t xml:space="preserve">-activiteiten, zoals het aantrekken van een nieuwe </w:t>
      </w:r>
      <w:r w:rsidRPr="0046553C">
        <w:rPr>
          <w:b w:val="0"/>
          <w:bCs/>
          <w:i/>
          <w:iCs/>
        </w:rPr>
        <w:t>geld</w:t>
      </w:r>
      <w:r w:rsidR="00107BFB" w:rsidRPr="0046553C">
        <w:rPr>
          <w:b w:val="0"/>
          <w:bCs/>
          <w:i/>
          <w:iCs/>
        </w:rPr>
        <w:t>lening, offertes moet opvragen bij meerdere partijen ("</w:t>
      </w:r>
      <w:r w:rsidR="00107BFB" w:rsidRPr="0046553C">
        <w:rPr>
          <w:i/>
          <w:iCs/>
        </w:rPr>
        <w:t>Minimumaantal Offertes</w:t>
      </w:r>
      <w:r w:rsidR="00107BFB" w:rsidRPr="0046553C">
        <w:rPr>
          <w:b w:val="0"/>
          <w:bCs/>
          <w:i/>
          <w:iCs/>
        </w:rPr>
        <w:t xml:space="preserve">"). </w:t>
      </w:r>
      <w:r w:rsidRPr="0046553C">
        <w:rPr>
          <w:b w:val="0"/>
          <w:bCs/>
          <w:i/>
          <w:iCs/>
        </w:rPr>
        <w:t xml:space="preserve">Bij de Leningruil krijgt de Corporatie niet de gelegenheid om het Minimumaantal Offertes op te vragen. In het proces van de Leningruil zijn waarborgen aanwezig om ervoor te zorgen dat de voorwaarden voor die nieuwe Lening A op zijn minst marktconform zijn. De bestuurlijk regisseur (begeleider van de Leningruil) zal laten toetsen of er marktconforme voorwaarden worden gehanteerd </w:t>
      </w:r>
      <w:bookmarkStart w:id="4" w:name="_Hlk83978171"/>
      <w:r w:rsidRPr="0046553C">
        <w:rPr>
          <w:b w:val="0"/>
          <w:bCs/>
          <w:i/>
          <w:iCs/>
        </w:rPr>
        <w:t xml:space="preserve">bij </w:t>
      </w:r>
      <w:r w:rsidR="00986048">
        <w:rPr>
          <w:b w:val="0"/>
          <w:bCs/>
          <w:i/>
          <w:iCs/>
        </w:rPr>
        <w:t xml:space="preserve">de </w:t>
      </w:r>
      <w:proofErr w:type="spellStart"/>
      <w:r w:rsidR="00986048">
        <w:rPr>
          <w:b w:val="0"/>
          <w:bCs/>
          <w:i/>
          <w:iCs/>
        </w:rPr>
        <w:t>Leningruil</w:t>
      </w:r>
      <w:bookmarkEnd w:id="4"/>
      <w:proofErr w:type="spellEnd"/>
      <w:r w:rsidRPr="0046553C">
        <w:rPr>
          <w:b w:val="0"/>
          <w:bCs/>
          <w:i/>
          <w:iCs/>
        </w:rPr>
        <w:t xml:space="preserve">, onder meer in de vorm van een opinie van een onafhankelijke deskundige. De in deze overweging genoemde omstandigheden maken </w:t>
      </w:r>
      <w:r w:rsidR="00FA1430" w:rsidRPr="0046553C">
        <w:rPr>
          <w:b w:val="0"/>
          <w:bCs/>
          <w:i/>
          <w:iCs/>
        </w:rPr>
        <w:t>dat een afwijking van het treasurystatuut op dit punt gerechtvaardigd is.</w:t>
      </w:r>
      <w:bookmarkEnd w:id="3"/>
      <w:r w:rsidRPr="0046553C">
        <w:rPr>
          <w:b w:val="0"/>
          <w:bCs/>
          <w:i/>
          <w:iCs/>
        </w:rPr>
        <w:t>]</w:t>
      </w:r>
      <w:r w:rsidR="0071269E">
        <w:rPr>
          <w:rStyle w:val="FootnoteReference"/>
          <w:b w:val="0"/>
          <w:bCs/>
          <w:i/>
          <w:iCs/>
        </w:rPr>
        <w:footnoteReference w:id="2"/>
      </w:r>
    </w:p>
    <w:p w14:paraId="04655583" w14:textId="77777777" w:rsidR="00FA1430" w:rsidRPr="00FA1430" w:rsidRDefault="00FA1430" w:rsidP="00FA1430">
      <w:pPr>
        <w:pStyle w:val="BodyTextIndent"/>
      </w:pPr>
    </w:p>
    <w:p w14:paraId="63C0A17F" w14:textId="29EB4B95" w:rsidR="00C2662A" w:rsidRPr="0046553C" w:rsidRDefault="0046553C" w:rsidP="004819E8">
      <w:pPr>
        <w:pStyle w:val="NummeringOverwegingen"/>
        <w:numPr>
          <w:ilvl w:val="0"/>
          <w:numId w:val="17"/>
        </w:numPr>
        <w:rPr>
          <w:b w:val="0"/>
          <w:bCs/>
          <w:i/>
          <w:iCs/>
        </w:rPr>
      </w:pPr>
      <w:r w:rsidRPr="0046553C">
        <w:rPr>
          <w:b w:val="0"/>
          <w:bCs/>
          <w:i/>
          <w:iCs/>
        </w:rPr>
        <w:t xml:space="preserve">[optioneel: WSW hanteert bij het borgen van geldleningen zogeheten rentemaxima. Het overeen te komen rentetarief voor een te borgen geldlening </w:t>
      </w:r>
      <w:r w:rsidRPr="0046553C">
        <w:rPr>
          <w:b w:val="0"/>
          <w:bCs/>
          <w:i/>
          <w:iCs/>
        </w:rPr>
        <w:lastRenderedPageBreak/>
        <w:t>mag het maandelijks door WSW gepubliceerde renteplafond niet overstijgen ("</w:t>
      </w:r>
      <w:r w:rsidRPr="0046553C">
        <w:rPr>
          <w:i/>
          <w:iCs/>
        </w:rPr>
        <w:t>Rentemaximum</w:t>
      </w:r>
      <w:r w:rsidRPr="0046553C">
        <w:rPr>
          <w:b w:val="0"/>
          <w:bCs/>
          <w:i/>
          <w:iCs/>
        </w:rPr>
        <w:t>"). In het treasurystatuut van de Corporatie staat dat de Corporatie zich bij het afsluiten van een geborgde geldlening houdt aan dit Rentemaximum. Het rentepercentage van Lening B ligt hoger dan het Rentemaximum.</w:t>
      </w:r>
      <w:r w:rsidR="00626409">
        <w:rPr>
          <w:b w:val="0"/>
          <w:bCs/>
          <w:i/>
          <w:iCs/>
        </w:rPr>
        <w:t xml:space="preserve"> </w:t>
      </w:r>
      <w:r w:rsidRPr="0046553C">
        <w:rPr>
          <w:b w:val="0"/>
          <w:bCs/>
          <w:i/>
          <w:iCs/>
        </w:rPr>
        <w:t>Dit wordt veroorzaakt doordat Vestia vanuit het verleden relatief veel hoogrentende leningen met een lange looptijd heeft aangetrokken. Om een bijdrage te kunnen leveren aan de structurele oplossing voor Vestia is afwijking van het Rentemaximum en afwijking van het treasurystatuut op dit punt noodzakelijk.]</w:t>
      </w:r>
    </w:p>
    <w:p w14:paraId="5CC1095C" w14:textId="77777777" w:rsidR="006776DE" w:rsidRPr="006776DE" w:rsidRDefault="006776DE" w:rsidP="006776DE">
      <w:pPr>
        <w:pStyle w:val="BodyTextIndent"/>
      </w:pPr>
    </w:p>
    <w:p w14:paraId="21B19D39" w14:textId="5A82EE3C" w:rsidR="006776DE" w:rsidRPr="002366D1" w:rsidRDefault="002366D1" w:rsidP="004819E8">
      <w:pPr>
        <w:pStyle w:val="NummeringOverwegingen"/>
        <w:numPr>
          <w:ilvl w:val="0"/>
          <w:numId w:val="17"/>
        </w:numPr>
        <w:rPr>
          <w:b w:val="0"/>
          <w:bCs/>
          <w:i/>
          <w:iCs/>
        </w:rPr>
      </w:pPr>
      <w:r w:rsidRPr="002366D1">
        <w:rPr>
          <w:b w:val="0"/>
          <w:bCs/>
          <w:i/>
          <w:iCs/>
        </w:rPr>
        <w:t>[optioneel: Om een bijdrage te leveren aan de structurele oplossing voor Vestia moet de Corporatie een nieuwe geborgde geldlening aantrekken. Het aantrekken van deze geldlening was bij het opstellen van het treasuryjaarplan [en de begroting] niet voorzien en past zodoende niet binnen dit plan [en deze begroting].]</w:t>
      </w:r>
      <w:r w:rsidR="0071269E">
        <w:rPr>
          <w:rStyle w:val="FootnoteReference"/>
          <w:b w:val="0"/>
          <w:bCs/>
          <w:i/>
          <w:iCs/>
        </w:rPr>
        <w:footnoteReference w:id="3"/>
      </w:r>
    </w:p>
    <w:p w14:paraId="65041426" w14:textId="77777777" w:rsidR="006776DE" w:rsidRPr="006776DE" w:rsidRDefault="006776DE" w:rsidP="006776DE">
      <w:pPr>
        <w:pStyle w:val="BodyTextIndent"/>
      </w:pPr>
    </w:p>
    <w:p w14:paraId="3C24D8CB" w14:textId="11A32EC0" w:rsidR="006776DE" w:rsidRPr="002366D1" w:rsidRDefault="002366D1" w:rsidP="004819E8">
      <w:pPr>
        <w:pStyle w:val="NummeringOverwegingen"/>
        <w:numPr>
          <w:ilvl w:val="0"/>
          <w:numId w:val="17"/>
        </w:numPr>
        <w:rPr>
          <w:rFonts w:cs="Arial"/>
          <w:b w:val="0"/>
          <w:bCs/>
          <w:i/>
          <w:iCs/>
          <w:szCs w:val="20"/>
        </w:rPr>
      </w:pPr>
      <w:r w:rsidRPr="002366D1">
        <w:rPr>
          <w:rFonts w:cs="Arial"/>
          <w:b w:val="0"/>
          <w:bCs/>
          <w:i/>
          <w:iCs/>
          <w:szCs w:val="20"/>
        </w:rPr>
        <w:t>[optioneel: Het borgingsplafond van de Corporatie biedt voldoende ruimte om deze lening aan te trekken.]</w:t>
      </w:r>
    </w:p>
    <w:p w14:paraId="1BEF83C2" w14:textId="77777777" w:rsidR="006776DE" w:rsidRPr="006776DE" w:rsidRDefault="006776DE" w:rsidP="006776DE">
      <w:pPr>
        <w:pStyle w:val="BodyTextIndent"/>
      </w:pPr>
    </w:p>
    <w:p w14:paraId="7B3B2381" w14:textId="7B9C06DA" w:rsidR="00013931" w:rsidRDefault="002366D1" w:rsidP="004819E8">
      <w:pPr>
        <w:pStyle w:val="NummeringOverwegingen"/>
        <w:numPr>
          <w:ilvl w:val="0"/>
          <w:numId w:val="17"/>
        </w:numPr>
        <w:rPr>
          <w:b w:val="0"/>
          <w:bCs/>
        </w:rPr>
      </w:pPr>
      <w:r w:rsidRPr="002366D1">
        <w:rPr>
          <w:b w:val="0"/>
          <w:bCs/>
          <w:i/>
          <w:iCs/>
        </w:rPr>
        <w:t>[optioneel: De RvC heeft goedkeuring verleend aan de incidentele afwijking van het treasurystatuut, in het bijzonder met betrekking tot het Minimumaantal Offertes, [het Rentemaximum] en [het treasuryjaarplan, en het afwijken van de begroting van de Corporatie].</w:t>
      </w:r>
      <w:r w:rsidRPr="002366D1">
        <w:rPr>
          <w:b w:val="0"/>
          <w:bCs/>
        </w:rPr>
        <w:t xml:space="preserve"> De RvC heeft het concept van dit bestuursbesluit van de Corporatie goedgekeurd.</w:t>
      </w:r>
    </w:p>
    <w:p w14:paraId="333E90AE" w14:textId="024127F6" w:rsidR="00100377" w:rsidRDefault="00100377" w:rsidP="00100377">
      <w:pPr>
        <w:pStyle w:val="BodyTextIndent"/>
      </w:pPr>
    </w:p>
    <w:p w14:paraId="1D2CAFFF" w14:textId="786E7913" w:rsidR="00F11901" w:rsidRPr="005A42C6" w:rsidRDefault="00000317" w:rsidP="00F11901">
      <w:pPr>
        <w:rPr>
          <w:b/>
        </w:rPr>
      </w:pPr>
      <w:r>
        <w:rPr>
          <w:b/>
        </w:rPr>
        <w:t>Besluit</w:t>
      </w:r>
    </w:p>
    <w:p w14:paraId="44E51E72" w14:textId="4ED63D22" w:rsidR="002366D1" w:rsidRDefault="002366D1" w:rsidP="002366D1">
      <w:r>
        <w:t>Het Bestuur onderschrijft hierbij dat de Leningruil om de redenen als opgenomen in de voorafgaande overwegingen in het belang is van de Corporatie en past binnen haar statutaire doel en besluit hierbij dat de Corporatie:</w:t>
      </w:r>
    </w:p>
    <w:p w14:paraId="24CDE092" w14:textId="77777777" w:rsidR="002366D1" w:rsidRDefault="002366D1" w:rsidP="002366D1"/>
    <w:p w14:paraId="092D13C3" w14:textId="37F111BC" w:rsidR="002366D1" w:rsidRDefault="002366D1" w:rsidP="004819E8">
      <w:pPr>
        <w:pStyle w:val="NummeringPartijen"/>
      </w:pPr>
      <w:r>
        <w:t>partij wordt bij de Leningruil met Vestia, ongeacht hoe de Leningruil juridisch wordt vormgegeven;</w:t>
      </w:r>
    </w:p>
    <w:p w14:paraId="215BE7B3" w14:textId="3856357B" w:rsidR="002366D1" w:rsidRDefault="002366D1" w:rsidP="004819E8">
      <w:pPr>
        <w:pStyle w:val="NummeringPartijen"/>
      </w:pPr>
      <w:r>
        <w:t xml:space="preserve">partij wordt bij alle voor die Leningruil vereiste en daarmee verband houdende noodzakelijke en/of nuttige documentatie; </w:t>
      </w:r>
    </w:p>
    <w:p w14:paraId="5DD478EB" w14:textId="35FCA517" w:rsidR="002366D1" w:rsidRDefault="002366D1" w:rsidP="004819E8">
      <w:pPr>
        <w:pStyle w:val="NummeringPartijen"/>
      </w:pPr>
      <w:r>
        <w:t xml:space="preserve">alle volmachten, mededelingen, verzoeken, besluiten, bevestigingen of certificaten tekent of afgeeft voor zover noodzakelijk of nuttig in verband met de documenten hierboven genoemd onder (II); </w:t>
      </w:r>
    </w:p>
    <w:p w14:paraId="37B51232" w14:textId="2006F303" w:rsidR="00F11901" w:rsidRPr="004819E8" w:rsidRDefault="002366D1" w:rsidP="004819E8">
      <w:pPr>
        <w:pStyle w:val="NummeringPartijen"/>
        <w:rPr>
          <w:i/>
          <w:iCs/>
        </w:rPr>
      </w:pPr>
      <w:r w:rsidRPr="004819E8">
        <w:rPr>
          <w:i/>
          <w:iCs/>
        </w:rPr>
        <w:t xml:space="preserve">[optioneel: in het kader van de Leningruil incidenteel afwijkt van het </w:t>
      </w:r>
      <w:r w:rsidRPr="004819E8">
        <w:rPr>
          <w:i/>
          <w:iCs/>
        </w:rPr>
        <w:lastRenderedPageBreak/>
        <w:t>treasurystatuut, [in het bijzonder met betrekking tot het Minimumaantal Offertes,] [het treasuryjaarplan en het afwijken van de begroting] [en het Rentemaximum van de Corporatie].</w:t>
      </w:r>
      <w:r w:rsidR="004819E8">
        <w:rPr>
          <w:i/>
          <w:iCs/>
        </w:rPr>
        <w:t>]</w:t>
      </w:r>
      <w:r w:rsidR="0071269E">
        <w:rPr>
          <w:rStyle w:val="FootnoteReference"/>
          <w:i/>
          <w:iCs/>
        </w:rPr>
        <w:footnoteReference w:id="4"/>
      </w:r>
    </w:p>
    <w:p w14:paraId="13F31E4A" w14:textId="77777777" w:rsidR="004819E8" w:rsidRDefault="004819E8" w:rsidP="00F11901"/>
    <w:p w14:paraId="3887DE1C" w14:textId="15986F50" w:rsidR="00F11901" w:rsidRPr="00D50A7E" w:rsidRDefault="00F11901" w:rsidP="00F11901">
      <w:r w:rsidRPr="00D935FB">
        <w:t xml:space="preserve">Dit besluit kan in afzonderlijke exemplaren worden getekend. Het besluit wordt geacht te zijn genomen op het moment waarop de laatste </w:t>
      </w:r>
      <w:r>
        <w:t xml:space="preserve">bestuurder </w:t>
      </w:r>
      <w:r w:rsidRPr="00D935FB">
        <w:t>het besluit heeft getekend.</w:t>
      </w:r>
    </w:p>
    <w:p w14:paraId="4F60AFC3" w14:textId="77777777" w:rsidR="00F11901" w:rsidRDefault="00F11901" w:rsidP="00F11901"/>
    <w:p w14:paraId="4B43B2A4" w14:textId="77777777" w:rsidR="00F11901" w:rsidRDefault="00F11901" w:rsidP="00F11901"/>
    <w:p w14:paraId="7F291F82" w14:textId="77777777" w:rsidR="00F11901" w:rsidRDefault="00F11901" w:rsidP="00F11901"/>
    <w:p w14:paraId="33822961" w14:textId="23BEF242" w:rsidR="00A71929" w:rsidRDefault="00A71929" w:rsidP="005D074A">
      <w:pPr>
        <w:jc w:val="center"/>
      </w:pPr>
    </w:p>
    <w:p w14:paraId="1A5252D3" w14:textId="4E8819A4" w:rsidR="005D074A" w:rsidRDefault="005D074A" w:rsidP="005D074A">
      <w:pPr>
        <w:spacing w:after="160" w:line="259" w:lineRule="auto"/>
        <w:jc w:val="center"/>
        <w:rPr>
          <w:rFonts w:cs="Arial"/>
          <w:i/>
          <w:noProof/>
          <w:szCs w:val="20"/>
        </w:rPr>
      </w:pPr>
      <w:r>
        <w:rPr>
          <w:rFonts w:cs="Arial"/>
          <w:i/>
          <w:noProof/>
          <w:szCs w:val="20"/>
        </w:rPr>
        <w:t>-</w:t>
      </w:r>
      <w:r w:rsidR="00F11901">
        <w:rPr>
          <w:rFonts w:cs="Arial"/>
          <w:i/>
          <w:noProof/>
          <w:szCs w:val="20"/>
        </w:rPr>
        <w:t xml:space="preserve"> </w:t>
      </w:r>
      <w:r w:rsidRPr="00E06D6A">
        <w:rPr>
          <w:rFonts w:cs="Arial"/>
          <w:i/>
          <w:noProof/>
          <w:szCs w:val="20"/>
        </w:rPr>
        <w:t>Ondertekeningspagina volgt</w:t>
      </w:r>
      <w:r w:rsidR="00F11901">
        <w:rPr>
          <w:rFonts w:cs="Arial"/>
          <w:i/>
          <w:noProof/>
          <w:szCs w:val="20"/>
        </w:rPr>
        <w:t xml:space="preserve"> </w:t>
      </w:r>
      <w:r>
        <w:rPr>
          <w:rFonts w:cs="Arial"/>
          <w:i/>
          <w:noProof/>
          <w:szCs w:val="20"/>
        </w:rPr>
        <w:t>-</w:t>
      </w:r>
    </w:p>
    <w:p w14:paraId="6F60A3EB" w14:textId="50DD24FA" w:rsidR="005D074A" w:rsidRDefault="005D074A">
      <w:pPr>
        <w:widowControl/>
        <w:jc w:val="left"/>
      </w:pPr>
      <w:r>
        <w:br w:type="page"/>
      </w:r>
    </w:p>
    <w:p w14:paraId="13AD401C" w14:textId="59EE0E8A" w:rsidR="005D074A" w:rsidRDefault="005D074A" w:rsidP="00F11901">
      <w:pPr>
        <w:spacing w:after="160" w:line="259" w:lineRule="auto"/>
        <w:jc w:val="center"/>
        <w:rPr>
          <w:rFonts w:cs="Arial"/>
          <w:i/>
          <w:noProof/>
          <w:szCs w:val="20"/>
        </w:rPr>
      </w:pPr>
      <w:r>
        <w:rPr>
          <w:rFonts w:cs="Arial"/>
          <w:i/>
          <w:noProof/>
          <w:szCs w:val="20"/>
        </w:rPr>
        <w:lastRenderedPageBreak/>
        <w:t>-</w:t>
      </w:r>
      <w:r w:rsidR="00F11901">
        <w:rPr>
          <w:rFonts w:cs="Arial"/>
          <w:i/>
          <w:noProof/>
          <w:szCs w:val="20"/>
        </w:rPr>
        <w:t xml:space="preserve"> </w:t>
      </w:r>
      <w:r w:rsidRPr="00E06D6A">
        <w:rPr>
          <w:rFonts w:cs="Arial"/>
          <w:i/>
          <w:noProof/>
          <w:szCs w:val="20"/>
        </w:rPr>
        <w:t xml:space="preserve">Ondertekeningspagina </w:t>
      </w:r>
      <w:r w:rsidR="00F11901">
        <w:rPr>
          <w:rFonts w:cs="Arial"/>
          <w:i/>
          <w:noProof/>
          <w:szCs w:val="20"/>
        </w:rPr>
        <w:t>behorende bij het bestuursbesluit van [naam corporatie] inzake de leningruil met Stichting Vestia –</w:t>
      </w:r>
    </w:p>
    <w:p w14:paraId="0C4B233A" w14:textId="4FD8F931" w:rsidR="00F11901" w:rsidRDefault="00F11901" w:rsidP="00F11901">
      <w:pPr>
        <w:spacing w:after="160" w:line="259" w:lineRule="auto"/>
        <w:jc w:val="left"/>
        <w:rPr>
          <w:rFonts w:cs="Arial"/>
          <w:iCs/>
          <w:noProof/>
          <w:szCs w:val="20"/>
        </w:rPr>
      </w:pPr>
    </w:p>
    <w:p w14:paraId="51DCAC69" w14:textId="77777777" w:rsidR="00F11901" w:rsidRDefault="00F11901" w:rsidP="00F11901">
      <w:pPr>
        <w:spacing w:after="160" w:line="259" w:lineRule="auto"/>
        <w:jc w:val="left"/>
        <w:rPr>
          <w:rFonts w:cs="Arial"/>
          <w:iCs/>
          <w:noProof/>
          <w:szCs w:val="20"/>
        </w:rPr>
      </w:pPr>
    </w:p>
    <w:p w14:paraId="4D790BE0" w14:textId="77777777" w:rsidR="00F11901" w:rsidRPr="00BE46E0" w:rsidRDefault="00F11901" w:rsidP="00F1190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37C96E56" w14:textId="24434841" w:rsidR="00F11901" w:rsidRPr="00F11901" w:rsidRDefault="00F11901" w:rsidP="00F1190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459AAA8A" w14:textId="246E59BE" w:rsidR="00F11901" w:rsidRPr="00BE46E0" w:rsidRDefault="00F11901" w:rsidP="00F11901">
      <w:pPr>
        <w:spacing w:line="260" w:lineRule="atLeast"/>
        <w:rPr>
          <w:rFonts w:cs="Arial"/>
          <w:szCs w:val="20"/>
        </w:rPr>
      </w:pPr>
      <w:r>
        <w:rPr>
          <w:rFonts w:cs="Arial"/>
          <w:szCs w:val="20"/>
        </w:rPr>
        <w:t>Functie: Bestuurder</w:t>
      </w:r>
    </w:p>
    <w:p w14:paraId="31CB6682" w14:textId="42317B38" w:rsidR="00F11901" w:rsidRDefault="00F11901" w:rsidP="00F1190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0C96610A" w14:textId="00156194" w:rsidR="00F11901" w:rsidRDefault="00F11901" w:rsidP="00F11901">
      <w:pPr>
        <w:spacing w:after="160" w:line="259" w:lineRule="auto"/>
        <w:jc w:val="left"/>
        <w:rPr>
          <w:rFonts w:cs="Arial"/>
          <w:iCs/>
          <w:noProof/>
          <w:szCs w:val="20"/>
        </w:rPr>
      </w:pPr>
    </w:p>
    <w:p w14:paraId="59F60012" w14:textId="77777777" w:rsidR="00F11901" w:rsidRPr="00BE46E0" w:rsidRDefault="00F11901" w:rsidP="00F11901">
      <w:pPr>
        <w:spacing w:line="260" w:lineRule="atLeast"/>
        <w:rPr>
          <w:rFonts w:cs="Arial"/>
          <w:szCs w:val="20"/>
        </w:rPr>
      </w:pPr>
      <w:r w:rsidRPr="00BE46E0">
        <w:rPr>
          <w:rFonts w:cs="Arial"/>
          <w:szCs w:val="20"/>
        </w:rPr>
        <w:t>_______________________________</w:t>
      </w:r>
      <w:r>
        <w:rPr>
          <w:rFonts w:cs="Arial"/>
          <w:szCs w:val="20"/>
        </w:rPr>
        <w:tab/>
      </w:r>
      <w:r>
        <w:rPr>
          <w:rFonts w:cs="Arial"/>
          <w:szCs w:val="20"/>
        </w:rPr>
        <w:tab/>
      </w:r>
    </w:p>
    <w:p w14:paraId="4D6D9272" w14:textId="77777777" w:rsidR="00F11901" w:rsidRPr="00F11901" w:rsidRDefault="00F11901" w:rsidP="00F11901">
      <w:pPr>
        <w:spacing w:line="260" w:lineRule="atLeast"/>
        <w:rPr>
          <w:rFonts w:cs="Arial"/>
          <w:szCs w:val="20"/>
        </w:rPr>
      </w:pPr>
      <w:r w:rsidRPr="00F11901">
        <w:rPr>
          <w:rFonts w:cs="Arial"/>
          <w:szCs w:val="20"/>
        </w:rPr>
        <w:t>[</w:t>
      </w:r>
      <w:r w:rsidRPr="00F11901">
        <w:rPr>
          <w:rFonts w:cs="Arial"/>
          <w:i/>
          <w:iCs/>
          <w:szCs w:val="20"/>
        </w:rPr>
        <w:t>voorletters</w:t>
      </w:r>
      <w:r w:rsidRPr="00F11901">
        <w:rPr>
          <w:rFonts w:cs="Arial"/>
          <w:szCs w:val="20"/>
        </w:rPr>
        <w:t>] [</w:t>
      </w:r>
      <w:r w:rsidRPr="00F11901">
        <w:rPr>
          <w:rFonts w:cs="Arial"/>
          <w:i/>
          <w:iCs/>
          <w:szCs w:val="20"/>
        </w:rPr>
        <w:t>achternaam</w:t>
      </w:r>
      <w:r w:rsidRPr="00F11901">
        <w:rPr>
          <w:rFonts w:cs="Arial"/>
          <w:szCs w:val="20"/>
        </w:rPr>
        <w:t>]</w:t>
      </w:r>
    </w:p>
    <w:p w14:paraId="7F980C6E" w14:textId="77777777" w:rsidR="00F11901" w:rsidRPr="00BE46E0" w:rsidRDefault="00F11901" w:rsidP="00F11901">
      <w:pPr>
        <w:spacing w:line="260" w:lineRule="atLeast"/>
        <w:rPr>
          <w:rFonts w:cs="Arial"/>
          <w:szCs w:val="20"/>
        </w:rPr>
      </w:pPr>
      <w:r>
        <w:rPr>
          <w:rFonts w:cs="Arial"/>
          <w:szCs w:val="20"/>
        </w:rPr>
        <w:t>Functie: Bestuurder</w:t>
      </w:r>
    </w:p>
    <w:p w14:paraId="0721E32E" w14:textId="3A152212" w:rsidR="00F11901" w:rsidRDefault="00F11901" w:rsidP="00F11901">
      <w:pPr>
        <w:spacing w:line="260" w:lineRule="atLeast"/>
        <w:rPr>
          <w:rFonts w:cs="Arial"/>
          <w:szCs w:val="20"/>
        </w:rPr>
      </w:pPr>
      <w:r>
        <w:rPr>
          <w:rFonts w:cs="Arial"/>
          <w:szCs w:val="20"/>
        </w:rPr>
        <w:t>Datum:</w:t>
      </w:r>
      <w:r>
        <w:rPr>
          <w:rFonts w:cs="Arial"/>
          <w:szCs w:val="20"/>
        </w:rPr>
        <w:tab/>
      </w:r>
      <w:r>
        <w:rPr>
          <w:rFonts w:cs="Arial"/>
          <w:szCs w:val="20"/>
        </w:rPr>
        <w:tab/>
      </w:r>
      <w:r>
        <w:rPr>
          <w:rFonts w:cs="Arial"/>
          <w:szCs w:val="20"/>
        </w:rPr>
        <w:tab/>
      </w:r>
      <w:r>
        <w:rPr>
          <w:rFonts w:cs="Arial"/>
          <w:szCs w:val="20"/>
        </w:rPr>
        <w:tab/>
      </w:r>
      <w:r>
        <w:rPr>
          <w:rFonts w:cs="Arial"/>
          <w:szCs w:val="20"/>
        </w:rPr>
        <w:tab/>
        <w:t>Plaats:</w:t>
      </w:r>
    </w:p>
    <w:p w14:paraId="57C8D585" w14:textId="2EE15BDB" w:rsidR="00F11901" w:rsidRDefault="00F11901" w:rsidP="00F11901">
      <w:pPr>
        <w:spacing w:line="260" w:lineRule="atLeast"/>
        <w:rPr>
          <w:rFonts w:cs="Arial"/>
          <w:szCs w:val="20"/>
        </w:rPr>
      </w:pPr>
    </w:p>
    <w:p w14:paraId="54345EF2" w14:textId="77777777" w:rsidR="00F11901" w:rsidRDefault="00F11901" w:rsidP="00F11901">
      <w:pPr>
        <w:spacing w:line="260" w:lineRule="atLeast"/>
        <w:rPr>
          <w:rFonts w:cs="Arial"/>
          <w:szCs w:val="20"/>
        </w:rPr>
      </w:pPr>
    </w:p>
    <w:p w14:paraId="4F4D0CEF" w14:textId="77777777" w:rsidR="00F11901" w:rsidRPr="00F11901" w:rsidRDefault="00F11901" w:rsidP="00F11901">
      <w:pPr>
        <w:spacing w:after="160" w:line="259" w:lineRule="auto"/>
        <w:jc w:val="left"/>
        <w:rPr>
          <w:rFonts w:cs="Arial"/>
          <w:iCs/>
          <w:noProof/>
          <w:szCs w:val="20"/>
        </w:rPr>
      </w:pPr>
    </w:p>
    <w:sectPr w:rsidR="00F11901" w:rsidRPr="00F11901" w:rsidSect="00DC186E">
      <w:headerReference w:type="even" r:id="rId8"/>
      <w:headerReference w:type="default" r:id="rId9"/>
      <w:footerReference w:type="even" r:id="rId10"/>
      <w:footerReference w:type="default" r:id="rId11"/>
      <w:headerReference w:type="first" r:id="rId12"/>
      <w:footerReference w:type="first" r:id="rId13"/>
      <w:pgSz w:w="11906" w:h="16838" w:code="9"/>
      <w:pgMar w:top="2438" w:right="794" w:bottom="1701" w:left="2835" w:header="765" w:footer="567" w:gutter="0"/>
      <w:paperSrc w:first="11" w:other="1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DBEB" w14:textId="77777777" w:rsidR="00B26BE2" w:rsidRDefault="00B26BE2">
      <w:r>
        <w:separator/>
      </w:r>
    </w:p>
    <w:p w14:paraId="2463C946" w14:textId="77777777" w:rsidR="00B26BE2" w:rsidRDefault="00B26BE2"/>
  </w:endnote>
  <w:endnote w:type="continuationSeparator" w:id="0">
    <w:p w14:paraId="1A5CC13B" w14:textId="77777777" w:rsidR="00B26BE2" w:rsidRDefault="00B26BE2">
      <w:r>
        <w:continuationSeparator/>
      </w:r>
    </w:p>
    <w:p w14:paraId="736DA5A9" w14:textId="77777777" w:rsidR="00B26BE2" w:rsidRDefault="00B26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enault-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0806" w14:textId="77777777" w:rsidR="0059208B" w:rsidRDefault="0059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WorkSiteReference11"/>
  <w:p w14:paraId="2D97CC5F" w14:textId="1A4D6A7D" w:rsidR="005460C5" w:rsidRDefault="005460C5" w:rsidP="005460C5">
    <w:pPr>
      <w:framePr w:w="283" w:h="2835" w:hSpace="141" w:wrap="around" w:vAnchor="page" w:hAnchor="page" w:x="681" w:yAlign="bottom"/>
      <w:tabs>
        <w:tab w:val="center" w:pos="4395"/>
        <w:tab w:val="right" w:pos="7825"/>
      </w:tabs>
      <w:spacing w:line="240" w:lineRule="auto"/>
      <w:ind w:left="283"/>
      <w:jc w:val="left"/>
      <w:textDirection w:val="btLr"/>
    </w:pPr>
    <w:r w:rsidRPr="005460C5">
      <w:rPr>
        <w:sz w:val="14"/>
      </w:rPr>
      <w:fldChar w:fldCharType="begin"/>
    </w:r>
    <w:r w:rsidRPr="005460C5">
      <w:rPr>
        <w:sz w:val="14"/>
      </w:rPr>
      <w:instrText xml:space="preserve"> DOCPROPERTY "WorkSiteReference" </w:instrText>
    </w:r>
    <w:r w:rsidRPr="005460C5">
      <w:rPr>
        <w:sz w:val="14"/>
      </w:rPr>
      <w:fldChar w:fldCharType="separate"/>
    </w:r>
    <w:r w:rsidR="0071269E">
      <w:rPr>
        <w:sz w:val="14"/>
      </w:rPr>
      <w:t>220000802/26806601.4</w:t>
    </w:r>
    <w:r w:rsidRPr="005460C5">
      <w:rPr>
        <w:sz w:val="14"/>
      </w:rPr>
      <w:fldChar w:fldCharType="end"/>
    </w:r>
    <w:bookmarkEnd w:id="5"/>
  </w:p>
  <w:p w14:paraId="7452E637" w14:textId="031B1B96" w:rsidR="0059208B" w:rsidRDefault="009944C0" w:rsidP="00923DF5">
    <w:pPr>
      <w:pStyle w:val="Footer"/>
      <w:rPr>
        <w:noProof/>
      </w:rPr>
    </w:pPr>
    <w:r>
      <w:rPr>
        <w:noProof/>
      </w:rPr>
      <w:fldChar w:fldCharType="begin"/>
    </w:r>
    <w:r>
      <w:rPr>
        <w:noProof/>
      </w:rPr>
      <w:instrText xml:space="preserve"> DOCPROPERTY iManageFooter \* MERGEFORMAT </w:instrText>
    </w:r>
    <w:r>
      <w:rPr>
        <w:noProof/>
      </w:rPr>
      <w:fldChar w:fldCharType="separate"/>
    </w:r>
    <w:r>
      <w:rPr>
        <w:noProof/>
      </w:rPr>
      <w:t>#21170078v1</w:t>
    </w:r>
    <w:r>
      <w:rPr>
        <w:noProof/>
      </w:rPr>
      <w:fldChar w:fldCharType="end"/>
    </w:r>
  </w:p>
  <w:p w14:paraId="2B56CB96" w14:textId="77777777" w:rsidR="0059208B" w:rsidRDefault="0059208B" w:rsidP="00B26BE2">
    <w:pPr>
      <w:tabs>
        <w:tab w:val="center" w:pos="4395"/>
        <w:tab w:val="right" w:pos="7825"/>
      </w:tabs>
      <w:spacing w:line="240" w:lineRule="auto"/>
      <w:ind w:left="454"/>
    </w:pPr>
  </w:p>
  <w:p w14:paraId="3BCCF9DB" w14:textId="77777777" w:rsidR="0059208B" w:rsidRPr="00466C78" w:rsidRDefault="0059208B" w:rsidP="00923DF5">
    <w:pPr>
      <w:pStyle w:val="Footer"/>
      <w:rPr>
        <w:noProof/>
        <w:vanish/>
      </w:rPr>
    </w:pPr>
  </w:p>
  <w:p w14:paraId="419A2186" w14:textId="77777777" w:rsidR="0059208B" w:rsidRDefault="005920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WorkSiteReference12"/>
  <w:p w14:paraId="081922D1" w14:textId="0314B54E" w:rsidR="005460C5" w:rsidRDefault="005460C5" w:rsidP="005460C5">
    <w:pPr>
      <w:framePr w:w="283" w:h="2835" w:hSpace="141" w:wrap="around" w:vAnchor="page" w:hAnchor="page" w:x="681" w:yAlign="bottom"/>
      <w:tabs>
        <w:tab w:val="center" w:pos="4395"/>
        <w:tab w:val="right" w:pos="7825"/>
      </w:tabs>
      <w:spacing w:line="240" w:lineRule="auto"/>
      <w:ind w:left="283"/>
      <w:jc w:val="left"/>
      <w:textDirection w:val="btLr"/>
    </w:pPr>
    <w:r w:rsidRPr="005460C5">
      <w:rPr>
        <w:sz w:val="14"/>
      </w:rPr>
      <w:fldChar w:fldCharType="begin"/>
    </w:r>
    <w:r w:rsidRPr="005460C5">
      <w:rPr>
        <w:sz w:val="14"/>
      </w:rPr>
      <w:instrText xml:space="preserve"> DOCPROPERTY "WorkSiteReference" </w:instrText>
    </w:r>
    <w:r w:rsidRPr="005460C5">
      <w:rPr>
        <w:sz w:val="14"/>
      </w:rPr>
      <w:fldChar w:fldCharType="separate"/>
    </w:r>
    <w:r w:rsidR="0071269E">
      <w:rPr>
        <w:sz w:val="14"/>
      </w:rPr>
      <w:t>220000802/26806601.4</w:t>
    </w:r>
    <w:r w:rsidRPr="005460C5">
      <w:rPr>
        <w:sz w:val="14"/>
      </w:rPr>
      <w:fldChar w:fldCharType="end"/>
    </w:r>
    <w:bookmarkEnd w:id="7"/>
  </w:p>
  <w:p w14:paraId="7228C707" w14:textId="77777777" w:rsidR="0059208B" w:rsidRDefault="0059208B" w:rsidP="00923DF5">
    <w:pPr>
      <w:pStyle w:val="Footer"/>
      <w:rPr>
        <w:noProof/>
      </w:rPr>
    </w:pPr>
  </w:p>
  <w:p w14:paraId="21685487" w14:textId="77777777" w:rsidR="0059208B" w:rsidRDefault="0059208B" w:rsidP="00B26BE2">
    <w:pPr>
      <w:tabs>
        <w:tab w:val="center" w:pos="4395"/>
        <w:tab w:val="right" w:pos="7825"/>
      </w:tabs>
      <w:spacing w:line="240" w:lineRule="auto"/>
      <w:ind w:left="454"/>
    </w:pPr>
  </w:p>
  <w:p w14:paraId="3A7F719F" w14:textId="77777777" w:rsidR="0059208B" w:rsidRPr="006F2D22" w:rsidRDefault="0059208B" w:rsidP="00923DF5">
    <w:pPr>
      <w:pStyle w:val="Footer"/>
      <w:rPr>
        <w:noProof/>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B0D8" w14:textId="77777777" w:rsidR="00B26BE2" w:rsidRDefault="00B26BE2">
      <w:r>
        <w:separator/>
      </w:r>
    </w:p>
    <w:p w14:paraId="2A9B1B46" w14:textId="77777777" w:rsidR="00B26BE2" w:rsidRDefault="00B26BE2"/>
  </w:footnote>
  <w:footnote w:type="continuationSeparator" w:id="0">
    <w:p w14:paraId="007E8CEE" w14:textId="77777777" w:rsidR="00B26BE2" w:rsidRDefault="00B26BE2">
      <w:r>
        <w:continuationSeparator/>
      </w:r>
    </w:p>
    <w:p w14:paraId="11F139DD" w14:textId="77777777" w:rsidR="00B26BE2" w:rsidRDefault="00B26BE2"/>
  </w:footnote>
  <w:footnote w:id="1">
    <w:p w14:paraId="61213B66" w14:textId="21A881B6" w:rsidR="00317BF8" w:rsidRDefault="00317BF8">
      <w:pPr>
        <w:pStyle w:val="FootnoteText"/>
      </w:pPr>
      <w:r>
        <w:rPr>
          <w:rStyle w:val="FootnoteReference"/>
        </w:rPr>
        <w:footnoteRef/>
      </w:r>
      <w:r>
        <w:tab/>
        <w:t>Bij een vereniging kan sprake zijn van een adviesrecht. Wij gaan er van uit dat u dit zelf organiseert, indien toepasselijk.</w:t>
      </w:r>
    </w:p>
  </w:footnote>
  <w:footnote w:id="2">
    <w:p w14:paraId="07425D28" w14:textId="151ED2A0" w:rsidR="0071269E" w:rsidRDefault="0071269E">
      <w:pPr>
        <w:pStyle w:val="FootnoteText"/>
      </w:pPr>
      <w:r>
        <w:rPr>
          <w:rStyle w:val="FootnoteReference"/>
        </w:rPr>
        <w:footnoteRef/>
      </w:r>
      <w:r>
        <w:tab/>
        <w:t>Controleer of dit uit uw treasurystatuut volgt</w:t>
      </w:r>
    </w:p>
  </w:footnote>
  <w:footnote w:id="3">
    <w:p w14:paraId="6BFA50C8" w14:textId="7BC3C1C2" w:rsidR="0071269E" w:rsidRDefault="0071269E">
      <w:pPr>
        <w:pStyle w:val="FootnoteText"/>
      </w:pPr>
      <w:r>
        <w:rPr>
          <w:rStyle w:val="FootnoteReference"/>
        </w:rPr>
        <w:footnoteRef/>
      </w:r>
      <w:r>
        <w:tab/>
        <w:t>Alleen opnemen als lening niet binnen treasuryjaarplan/begroting past</w:t>
      </w:r>
    </w:p>
  </w:footnote>
  <w:footnote w:id="4">
    <w:p w14:paraId="45A56EC4" w14:textId="5BB4572E" w:rsidR="0071269E" w:rsidRDefault="0071269E">
      <w:pPr>
        <w:pStyle w:val="FootnoteText"/>
      </w:pPr>
      <w:r>
        <w:rPr>
          <w:rStyle w:val="FootnoteReference"/>
        </w:rPr>
        <w:footnoteRef/>
      </w:r>
      <w:r>
        <w:tab/>
        <w:t>Opnemen/aanpassen indien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FF18" w14:textId="6CB16E97" w:rsidR="0059208B" w:rsidRDefault="0059208B">
    <w:pPr>
      <w:rPr>
        <w:noProof/>
      </w:rPr>
    </w:pPr>
  </w:p>
  <w:p w14:paraId="30992512" w14:textId="77777777" w:rsidR="0059208B" w:rsidRDefault="00592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AC86" w14:textId="77777777" w:rsidR="0059208B" w:rsidRDefault="0059208B" w:rsidP="006F51A5">
    <w:pPr>
      <w:pStyle w:val="Header"/>
      <w:tabs>
        <w:tab w:val="clear" w:pos="7825"/>
        <w:tab w:val="right" w:pos="8364"/>
      </w:tabs>
      <w:rPr>
        <w:noProof/>
      </w:rPr>
    </w:pPr>
    <w:r>
      <w:rPr>
        <w:noProof/>
      </w:rPr>
      <w:tab/>
    </w:r>
    <w:r>
      <w:rPr>
        <w:noProof/>
      </w:rPr>
      <w:tab/>
      <w:t xml:space="preserve">- </w:t>
    </w:r>
    <w:r w:rsidR="006D6804">
      <w:rPr>
        <w:noProof/>
      </w:rPr>
      <w:fldChar w:fldCharType="begin"/>
    </w:r>
    <w:r>
      <w:rPr>
        <w:noProof/>
      </w:rPr>
      <w:instrText xml:space="preserve"> PAGE </w:instrText>
    </w:r>
    <w:r w:rsidR="006D6804">
      <w:rPr>
        <w:noProof/>
      </w:rPr>
      <w:fldChar w:fldCharType="separate"/>
    </w:r>
    <w:r w:rsidR="00796F4A">
      <w:rPr>
        <w:noProof/>
      </w:rPr>
      <w:t>3</w:t>
    </w:r>
    <w:r w:rsidR="006D6804">
      <w:rPr>
        <w:noProof/>
      </w:rPr>
      <w:fldChar w:fldCharType="end"/>
    </w:r>
    <w:r>
      <w:rPr>
        <w:noProof/>
      </w:rPr>
      <w:t xml:space="preserve"> -</w:t>
    </w:r>
  </w:p>
  <w:p w14:paraId="0594395F" w14:textId="77777777" w:rsidR="0059208B" w:rsidRDefault="005920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F52" w14:textId="77777777" w:rsidR="0059208B" w:rsidRDefault="0059208B" w:rsidP="001051AC">
    <w:pPr>
      <w:pStyle w:val="Header"/>
      <w:tabs>
        <w:tab w:val="clear" w:pos="7825"/>
      </w:tabs>
      <w:jc w:val="right"/>
    </w:pPr>
    <w:bookmarkStart w:id="6" w:name="PageNumber"/>
    <w:r>
      <w:rPr>
        <w:noProof/>
      </w:rPr>
      <w:t xml:space="preserve">- </w:t>
    </w:r>
    <w:r w:rsidR="006D6804">
      <w:rPr>
        <w:noProof/>
      </w:rPr>
      <w:fldChar w:fldCharType="begin"/>
    </w:r>
    <w:r>
      <w:rPr>
        <w:noProof/>
      </w:rPr>
      <w:instrText xml:space="preserve"> PAGE </w:instrText>
    </w:r>
    <w:r w:rsidR="006D6804">
      <w:rPr>
        <w:noProof/>
      </w:rPr>
      <w:fldChar w:fldCharType="separate"/>
    </w:r>
    <w:r w:rsidR="00C358BB">
      <w:rPr>
        <w:noProof/>
      </w:rPr>
      <w:t>1</w:t>
    </w:r>
    <w:r w:rsidR="006D6804">
      <w:rPr>
        <w:noProof/>
      </w:rPr>
      <w:fldChar w:fldCharType="end"/>
    </w:r>
    <w:r>
      <w:rPr>
        <w:noProof/>
      </w:rPr>
      <w:t xml:space="preserve"> -</w:t>
    </w:r>
    <w:bookmarkEnd w:id="6"/>
  </w:p>
  <w:p w14:paraId="350A40A3" w14:textId="77777777" w:rsidR="0059208B" w:rsidRDefault="005920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544426"/>
    <w:lvl w:ilvl="0">
      <w:start w:val="1"/>
      <w:numFmt w:val="decimal"/>
      <w:pStyle w:val="ListNumber3"/>
      <w:lvlText w:val="%1."/>
      <w:lvlJc w:val="left"/>
      <w:pPr>
        <w:tabs>
          <w:tab w:val="num" w:pos="1644"/>
        </w:tabs>
        <w:ind w:left="1644" w:hanging="453"/>
      </w:pPr>
    </w:lvl>
  </w:abstractNum>
  <w:abstractNum w:abstractNumId="1" w15:restartNumberingAfterBreak="0">
    <w:nsid w:val="FFFFFF7F"/>
    <w:multiLevelType w:val="singleLevel"/>
    <w:tmpl w:val="2EA01E08"/>
    <w:lvl w:ilvl="0">
      <w:start w:val="1"/>
      <w:numFmt w:val="decimal"/>
      <w:pStyle w:val="ListNumber2"/>
      <w:lvlText w:val="%1."/>
      <w:lvlJc w:val="left"/>
      <w:pPr>
        <w:tabs>
          <w:tab w:val="num" w:pos="1191"/>
        </w:tabs>
        <w:ind w:left="1191" w:hanging="454"/>
      </w:pPr>
    </w:lvl>
  </w:abstractNum>
  <w:abstractNum w:abstractNumId="2" w15:restartNumberingAfterBreak="0">
    <w:nsid w:val="FFFFFF80"/>
    <w:multiLevelType w:val="singleLevel"/>
    <w:tmpl w:val="EF74C8BC"/>
    <w:lvl w:ilvl="0">
      <w:start w:val="1"/>
      <w:numFmt w:val="bullet"/>
      <w:pStyle w:val="ListBullet5"/>
      <w:lvlText w:val="-"/>
      <w:lvlJc w:val="left"/>
      <w:pPr>
        <w:tabs>
          <w:tab w:val="num" w:pos="2552"/>
        </w:tabs>
        <w:ind w:left="2552" w:hanging="454"/>
      </w:pPr>
      <w:rPr>
        <w:rFonts w:ascii="Arial" w:hAnsi="Arial" w:hint="default"/>
        <w:spacing w:val="4"/>
        <w:sz w:val="20"/>
      </w:rPr>
    </w:lvl>
  </w:abstractNum>
  <w:abstractNum w:abstractNumId="3" w15:restartNumberingAfterBreak="0">
    <w:nsid w:val="FFFFFF81"/>
    <w:multiLevelType w:val="singleLevel"/>
    <w:tmpl w:val="23E69C02"/>
    <w:lvl w:ilvl="0">
      <w:start w:val="1"/>
      <w:numFmt w:val="bullet"/>
      <w:pStyle w:val="ListBullet4"/>
      <w:lvlText w:val="-"/>
      <w:lvlJc w:val="left"/>
      <w:pPr>
        <w:tabs>
          <w:tab w:val="num" w:pos="2098"/>
        </w:tabs>
        <w:ind w:left="2098" w:hanging="454"/>
      </w:pPr>
      <w:rPr>
        <w:rFonts w:ascii="Arial" w:hAnsi="Arial" w:hint="default"/>
        <w:spacing w:val="4"/>
        <w:sz w:val="20"/>
      </w:rPr>
    </w:lvl>
  </w:abstractNum>
  <w:abstractNum w:abstractNumId="4" w15:restartNumberingAfterBreak="0">
    <w:nsid w:val="FFFFFF82"/>
    <w:multiLevelType w:val="singleLevel"/>
    <w:tmpl w:val="281AD878"/>
    <w:lvl w:ilvl="0">
      <w:start w:val="1"/>
      <w:numFmt w:val="bullet"/>
      <w:pStyle w:val="ListBullet3"/>
      <w:lvlText w:val="-"/>
      <w:lvlJc w:val="left"/>
      <w:pPr>
        <w:tabs>
          <w:tab w:val="num" w:pos="1644"/>
        </w:tabs>
        <w:ind w:left="1644" w:hanging="453"/>
      </w:pPr>
      <w:rPr>
        <w:rFonts w:ascii="Arial" w:hAnsi="Arial" w:hint="default"/>
        <w:spacing w:val="4"/>
        <w:sz w:val="20"/>
      </w:rPr>
    </w:lvl>
  </w:abstractNum>
  <w:abstractNum w:abstractNumId="5" w15:restartNumberingAfterBreak="0">
    <w:nsid w:val="FFFFFF83"/>
    <w:multiLevelType w:val="singleLevel"/>
    <w:tmpl w:val="0C9ACE26"/>
    <w:lvl w:ilvl="0">
      <w:start w:val="1"/>
      <w:numFmt w:val="bullet"/>
      <w:pStyle w:val="ListBullet2"/>
      <w:lvlText w:val="-"/>
      <w:lvlJc w:val="left"/>
      <w:pPr>
        <w:tabs>
          <w:tab w:val="num" w:pos="1191"/>
        </w:tabs>
        <w:ind w:left="1191" w:hanging="454"/>
      </w:pPr>
      <w:rPr>
        <w:rFonts w:ascii="Arial" w:hAnsi="Arial" w:hint="default"/>
        <w:spacing w:val="4"/>
        <w:sz w:val="20"/>
      </w:rPr>
    </w:lvl>
  </w:abstractNum>
  <w:abstractNum w:abstractNumId="6" w15:restartNumberingAfterBreak="0">
    <w:nsid w:val="FFFFFF89"/>
    <w:multiLevelType w:val="singleLevel"/>
    <w:tmpl w:val="73E209D8"/>
    <w:lvl w:ilvl="0">
      <w:start w:val="1"/>
      <w:numFmt w:val="bullet"/>
      <w:pStyle w:val="ListBullet"/>
      <w:lvlText w:val="-"/>
      <w:lvlJc w:val="left"/>
      <w:pPr>
        <w:tabs>
          <w:tab w:val="num" w:pos="737"/>
        </w:tabs>
        <w:ind w:left="737" w:hanging="737"/>
      </w:pPr>
      <w:rPr>
        <w:rFonts w:ascii="Arial" w:hAnsi="Arial" w:hint="default"/>
        <w:sz w:val="20"/>
      </w:rPr>
    </w:lvl>
  </w:abstractNum>
  <w:abstractNum w:abstractNumId="7" w15:restartNumberingAfterBreak="0">
    <w:nsid w:val="3D7F7957"/>
    <w:multiLevelType w:val="hybridMultilevel"/>
    <w:tmpl w:val="223CD4BE"/>
    <w:lvl w:ilvl="0" w:tplc="E9A28634">
      <w:start w:val="1"/>
      <w:numFmt w:val="decimal"/>
      <w:pStyle w:val="Hoofdstuk"/>
      <w:suff w:val="space"/>
      <w:lvlText w:val="Hoofdstuk %1."/>
      <w:lvlJc w:val="left"/>
      <w:pPr>
        <w:ind w:left="1637" w:hanging="360"/>
      </w:pPr>
      <w:rPr>
        <w:rFonts w:ascii="Arial" w:hAnsi="Arial" w:hint="default"/>
        <w:b/>
        <w:i w:val="0"/>
        <w:caps/>
        <w:sz w:val="21"/>
      </w:rPr>
    </w:lvl>
    <w:lvl w:ilvl="1" w:tplc="04130019" w:tentative="1">
      <w:start w:val="1"/>
      <w:numFmt w:val="lowerLetter"/>
      <w:lvlText w:val="%2."/>
      <w:lvlJc w:val="left"/>
      <w:pPr>
        <w:ind w:left="2717" w:hanging="360"/>
      </w:pPr>
    </w:lvl>
    <w:lvl w:ilvl="2" w:tplc="0413001B" w:tentative="1">
      <w:start w:val="1"/>
      <w:numFmt w:val="lowerRoman"/>
      <w:lvlText w:val="%3."/>
      <w:lvlJc w:val="right"/>
      <w:pPr>
        <w:ind w:left="3437" w:hanging="180"/>
      </w:pPr>
    </w:lvl>
    <w:lvl w:ilvl="3" w:tplc="0413000F" w:tentative="1">
      <w:start w:val="1"/>
      <w:numFmt w:val="decimal"/>
      <w:lvlText w:val="%4."/>
      <w:lvlJc w:val="left"/>
      <w:pPr>
        <w:ind w:left="4157" w:hanging="360"/>
      </w:pPr>
    </w:lvl>
    <w:lvl w:ilvl="4" w:tplc="04130019" w:tentative="1">
      <w:start w:val="1"/>
      <w:numFmt w:val="lowerLetter"/>
      <w:lvlText w:val="%5."/>
      <w:lvlJc w:val="left"/>
      <w:pPr>
        <w:ind w:left="4877" w:hanging="360"/>
      </w:pPr>
    </w:lvl>
    <w:lvl w:ilvl="5" w:tplc="0413001B" w:tentative="1">
      <w:start w:val="1"/>
      <w:numFmt w:val="lowerRoman"/>
      <w:lvlText w:val="%6."/>
      <w:lvlJc w:val="right"/>
      <w:pPr>
        <w:ind w:left="5597" w:hanging="180"/>
      </w:pPr>
    </w:lvl>
    <w:lvl w:ilvl="6" w:tplc="0413000F" w:tentative="1">
      <w:start w:val="1"/>
      <w:numFmt w:val="decimal"/>
      <w:lvlText w:val="%7."/>
      <w:lvlJc w:val="left"/>
      <w:pPr>
        <w:ind w:left="6317" w:hanging="360"/>
      </w:pPr>
    </w:lvl>
    <w:lvl w:ilvl="7" w:tplc="04130019" w:tentative="1">
      <w:start w:val="1"/>
      <w:numFmt w:val="lowerLetter"/>
      <w:lvlText w:val="%8."/>
      <w:lvlJc w:val="left"/>
      <w:pPr>
        <w:ind w:left="7037" w:hanging="360"/>
      </w:pPr>
    </w:lvl>
    <w:lvl w:ilvl="8" w:tplc="0413001B" w:tentative="1">
      <w:start w:val="1"/>
      <w:numFmt w:val="lowerRoman"/>
      <w:lvlText w:val="%9."/>
      <w:lvlJc w:val="right"/>
      <w:pPr>
        <w:ind w:left="7757" w:hanging="180"/>
      </w:pPr>
    </w:lvl>
  </w:abstractNum>
  <w:abstractNum w:abstractNumId="8" w15:restartNumberingAfterBreak="0">
    <w:nsid w:val="3D9E14C2"/>
    <w:multiLevelType w:val="multilevel"/>
    <w:tmpl w:val="4BB6E2F4"/>
    <w:lvl w:ilvl="0">
      <w:start w:val="1"/>
      <w:numFmt w:val="upperRoman"/>
      <w:pStyle w:val="NummeringPartijen"/>
      <w:lvlText w:val="%1."/>
      <w:lvlJc w:val="left"/>
      <w:pPr>
        <w:tabs>
          <w:tab w:val="num" w:pos="737"/>
        </w:tabs>
        <w:ind w:left="737" w:hanging="737"/>
      </w:pPr>
      <w:rPr>
        <w:rFonts w:hint="default"/>
        <w:caps w:val="0"/>
      </w:rPr>
    </w:lvl>
    <w:lvl w:ilvl="1">
      <w:start w:val="1"/>
      <w:numFmt w:val="lowerLetter"/>
      <w:pStyle w:val="NummeringPartijen2"/>
      <w:lvlText w:val="%2."/>
      <w:lvlJc w:val="left"/>
      <w:pPr>
        <w:tabs>
          <w:tab w:val="num" w:pos="1191"/>
        </w:tabs>
        <w:ind w:left="1191" w:hanging="454"/>
      </w:pPr>
      <w:rPr>
        <w:rFonts w:hint="default"/>
      </w:rPr>
    </w:lvl>
    <w:lvl w:ilvl="2">
      <w:start w:val="1"/>
      <w:numFmt w:val="decimal"/>
      <w:pStyle w:val="NummeringPartijen3"/>
      <w:lvlText w:val="%3."/>
      <w:lvlJc w:val="left"/>
      <w:pPr>
        <w:tabs>
          <w:tab w:val="num" w:pos="1644"/>
        </w:tabs>
        <w:ind w:left="1644" w:hanging="453"/>
      </w:pPr>
      <w:rPr>
        <w:rFonts w:hint="default"/>
      </w:rPr>
    </w:lvl>
    <w:lvl w:ilvl="3">
      <w:start w:val="1"/>
      <w:numFmt w:val="lowerRoman"/>
      <w:lvlText w:val="(%4)"/>
      <w:lvlJc w:val="righ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9" w15:restartNumberingAfterBreak="0">
    <w:nsid w:val="3F0B3FD3"/>
    <w:multiLevelType w:val="multilevel"/>
    <w:tmpl w:val="7262980E"/>
    <w:lvl w:ilvl="0">
      <w:start w:val="1"/>
      <w:numFmt w:val="upperLetter"/>
      <w:pStyle w:val="NummeringSlotverklaring"/>
      <w:lvlText w:val="%1."/>
      <w:lvlJc w:val="left"/>
      <w:pPr>
        <w:tabs>
          <w:tab w:val="num" w:pos="737"/>
        </w:tabs>
        <w:ind w:left="737" w:hanging="737"/>
      </w:pPr>
      <w:rPr>
        <w:rFonts w:hint="default"/>
      </w:rPr>
    </w:lvl>
    <w:lvl w:ilvl="1">
      <w:start w:val="1"/>
      <w:numFmt w:val="decimal"/>
      <w:pStyle w:val="NummeringSlotverklaring2"/>
      <w:lvlText w:val="%2."/>
      <w:lvlJc w:val="left"/>
      <w:pPr>
        <w:tabs>
          <w:tab w:val="num" w:pos="1191"/>
        </w:tabs>
        <w:ind w:left="1191" w:hanging="454"/>
      </w:pPr>
      <w:rPr>
        <w:rFonts w:hint="default"/>
      </w:rPr>
    </w:lvl>
    <w:lvl w:ilvl="2">
      <w:start w:val="1"/>
      <w:numFmt w:val="lowerLetter"/>
      <w:pStyle w:val="NummeringSlotverklaring3"/>
      <w:lvlText w:val="%3."/>
      <w:lvlJc w:val="left"/>
      <w:pPr>
        <w:tabs>
          <w:tab w:val="num" w:pos="1644"/>
        </w:tabs>
        <w:ind w:left="164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2D7490"/>
    <w:multiLevelType w:val="multilevel"/>
    <w:tmpl w:val="458C6B34"/>
    <w:lvl w:ilvl="0">
      <w:start w:val="1"/>
      <w:numFmt w:val="upperLetter"/>
      <w:pStyle w:val="NummeringOverwegingen"/>
      <w:lvlText w:val="%1."/>
      <w:lvlJc w:val="left"/>
      <w:pPr>
        <w:tabs>
          <w:tab w:val="num" w:pos="737"/>
        </w:tabs>
        <w:ind w:left="737" w:hanging="737"/>
      </w:pPr>
      <w:rPr>
        <w:b w:val="0"/>
        <w:bCs/>
      </w:rPr>
    </w:lvl>
    <w:lvl w:ilvl="1">
      <w:start w:val="1"/>
      <w:numFmt w:val="decimal"/>
      <w:pStyle w:val="NummeringOverwegingen2"/>
      <w:lvlText w:val="%2."/>
      <w:lvlJc w:val="left"/>
      <w:pPr>
        <w:tabs>
          <w:tab w:val="num" w:pos="1191"/>
        </w:tabs>
        <w:ind w:left="1191" w:hanging="454"/>
      </w:p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abstractNum w:abstractNumId="11" w15:restartNumberingAfterBreak="0">
    <w:nsid w:val="54A043AB"/>
    <w:multiLevelType w:val="multilevel"/>
    <w:tmpl w:val="011AAC10"/>
    <w:lvl w:ilvl="0">
      <w:start w:val="1"/>
      <w:numFmt w:val="upperRoman"/>
      <w:pStyle w:val="Romeins1"/>
      <w:suff w:val="space"/>
      <w:lvlText w:val="Artikel %1."/>
      <w:lvlJc w:val="left"/>
      <w:pPr>
        <w:ind w:left="0" w:firstLine="0"/>
      </w:pPr>
      <w:rPr>
        <w:rFonts w:hint="default"/>
        <w:b/>
        <w:i w:val="0"/>
      </w:rPr>
    </w:lvl>
    <w:lvl w:ilvl="1">
      <w:start w:val="1"/>
      <w:numFmt w:val="decimal"/>
      <w:pStyle w:val="Romeins2"/>
      <w:lvlText w:val="%1.%2."/>
      <w:lvlJc w:val="left"/>
      <w:pPr>
        <w:tabs>
          <w:tab w:val="num" w:pos="737"/>
        </w:tabs>
        <w:ind w:left="737" w:hanging="737"/>
      </w:pPr>
      <w:rPr>
        <w:rFonts w:cs="Times New Roman"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omeins3"/>
      <w:lvlText w:val="%1.%2.%3."/>
      <w:lvlJc w:val="left"/>
      <w:pPr>
        <w:tabs>
          <w:tab w:val="num" w:pos="737"/>
        </w:tabs>
        <w:ind w:left="737" w:hanging="737"/>
      </w:pPr>
      <w:rPr>
        <w:rFonts w:hint="default"/>
      </w:rPr>
    </w:lvl>
    <w:lvl w:ilvl="3">
      <w:start w:val="1"/>
      <w:numFmt w:val="lowerLetter"/>
      <w:pStyle w:val="Romeins4"/>
      <w:lvlText w:val="%4."/>
      <w:lvlJc w:val="left"/>
      <w:pPr>
        <w:tabs>
          <w:tab w:val="num" w:pos="1191"/>
        </w:tabs>
        <w:ind w:left="1191" w:hanging="454"/>
      </w:pPr>
      <w:rPr>
        <w:rFonts w:hint="default"/>
      </w:rPr>
    </w:lvl>
    <w:lvl w:ilvl="4">
      <w:start w:val="1"/>
      <w:numFmt w:val="lowerRoman"/>
      <w:pStyle w:val="Romeins5"/>
      <w:lvlText w:val="(%5)"/>
      <w:lvlJc w:val="left"/>
      <w:pPr>
        <w:tabs>
          <w:tab w:val="num" w:pos="1644"/>
        </w:tabs>
        <w:ind w:left="1644" w:hanging="453"/>
      </w:pPr>
      <w:rPr>
        <w:rFonts w:hint="default"/>
      </w:rPr>
    </w:lvl>
    <w:lvl w:ilvl="5">
      <w:start w:val="1"/>
      <w:numFmt w:val="decimal"/>
      <w:pStyle w:val="Romeins6"/>
      <w:lvlText w:val="%6."/>
      <w:lvlJc w:val="left"/>
      <w:pPr>
        <w:tabs>
          <w:tab w:val="num" w:pos="1644"/>
        </w:tabs>
        <w:ind w:left="1644" w:hanging="453"/>
      </w:pPr>
      <w:rPr>
        <w:rFonts w:hint="default"/>
      </w:rPr>
    </w:lvl>
    <w:lvl w:ilvl="6">
      <w:start w:val="1"/>
      <w:numFmt w:val="bullet"/>
      <w:lvlRestart w:val="0"/>
      <w:pStyle w:val="Romeins7"/>
      <w:lvlText w:val=""/>
      <w:lvlJc w:val="left"/>
      <w:pPr>
        <w:tabs>
          <w:tab w:val="num" w:pos="1644"/>
        </w:tabs>
        <w:ind w:left="1644" w:hanging="453"/>
      </w:pPr>
      <w:rPr>
        <w:rFonts w:ascii="Symbol" w:hAnsi="Symbol" w:hint="default"/>
      </w:rPr>
    </w:lvl>
    <w:lvl w:ilvl="7">
      <w:start w:val="1"/>
      <w:numFmt w:val="bullet"/>
      <w:lvlRestart w:val="0"/>
      <w:pStyle w:val="Romeins8"/>
      <w:lvlText w:val="-"/>
      <w:lvlJc w:val="left"/>
      <w:pPr>
        <w:tabs>
          <w:tab w:val="num" w:pos="1644"/>
        </w:tabs>
        <w:ind w:left="1644" w:hanging="453"/>
      </w:pPr>
      <w:rPr>
        <w:rFonts w:ascii="Symbol" w:hAnsi="Symbol" w:hint="default"/>
      </w:rPr>
    </w:lvl>
    <w:lvl w:ilvl="8">
      <w:start w:val="1"/>
      <w:numFmt w:val="lowerRoman"/>
      <w:lvlText w:val="%9."/>
      <w:lvlJc w:val="left"/>
      <w:pPr>
        <w:tabs>
          <w:tab w:val="num" w:pos="1644"/>
        </w:tabs>
        <w:ind w:left="1644" w:hanging="453"/>
      </w:pPr>
      <w:rPr>
        <w:rFonts w:hint="default"/>
      </w:rPr>
    </w:lvl>
  </w:abstractNum>
  <w:abstractNum w:abstractNumId="12" w15:restartNumberingAfterBreak="0">
    <w:nsid w:val="54CD071E"/>
    <w:multiLevelType w:val="multilevel"/>
    <w:tmpl w:val="A912B504"/>
    <w:lvl w:ilvl="0">
      <w:start w:val="1"/>
      <w:numFmt w:val="decimal"/>
      <w:pStyle w:val="ListNumber1"/>
      <w:lvlText w:val="%1."/>
      <w:lvlJc w:val="left"/>
      <w:pPr>
        <w:tabs>
          <w:tab w:val="num" w:pos="737"/>
        </w:tabs>
        <w:ind w:left="737" w:hanging="737"/>
      </w:pPr>
      <w:rPr>
        <w:rFonts w:cs="Times New Roman" w:hint="default"/>
        <w:b w:val="0"/>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1a"/>
      <w:lvlText w:val="%2."/>
      <w:lvlJc w:val="left"/>
      <w:pPr>
        <w:tabs>
          <w:tab w:val="num" w:pos="1191"/>
        </w:tabs>
        <w:ind w:left="1191" w:hanging="454"/>
      </w:pPr>
      <w:rPr>
        <w:rFonts w:hint="default"/>
        <w:b w:val="0"/>
        <w:i w:val="0"/>
        <w:sz w:val="21"/>
        <w:szCs w:val="21"/>
      </w:rPr>
    </w:lvl>
    <w:lvl w:ilvl="2">
      <w:start w:val="1"/>
      <w:numFmt w:val="decimal"/>
      <w:pStyle w:val="List3"/>
      <w:lvlText w:val="%1.%2.%3."/>
      <w:lvlJc w:val="left"/>
      <w:pPr>
        <w:tabs>
          <w:tab w:val="num" w:pos="1191"/>
        </w:tabs>
        <w:ind w:left="1191" w:hanging="454"/>
      </w:pPr>
      <w:rPr>
        <w:rFonts w:ascii="Renault-Light" w:hAnsi="Renault-Light" w:hint="default"/>
        <w:b w:val="0"/>
        <w:i w:val="0"/>
        <w:sz w:val="18"/>
      </w:rPr>
    </w:lvl>
    <w:lvl w:ilvl="3">
      <w:start w:val="1"/>
      <w:numFmt w:val="lowerLetter"/>
      <w:pStyle w:val="ListNumber4"/>
      <w:lvlText w:val="%4."/>
      <w:lvlJc w:val="left"/>
      <w:pPr>
        <w:tabs>
          <w:tab w:val="num" w:pos="1644"/>
        </w:tabs>
        <w:ind w:left="1644" w:hanging="453"/>
      </w:pPr>
      <w:rPr>
        <w:rFonts w:ascii="Arial" w:hAnsi="Arial" w:hint="default"/>
        <w:b w:val="0"/>
        <w:i w:val="0"/>
        <w:sz w:val="21"/>
      </w:rPr>
    </w:lvl>
    <w:lvl w:ilvl="4">
      <w:start w:val="1"/>
      <w:numFmt w:val="lowerRoman"/>
      <w:pStyle w:val="ListNumber5"/>
      <w:lvlText w:val="(%5)"/>
      <w:lvlJc w:val="left"/>
      <w:pPr>
        <w:tabs>
          <w:tab w:val="num" w:pos="2098"/>
        </w:tabs>
        <w:ind w:left="2098" w:hanging="454"/>
      </w:pPr>
      <w:rPr>
        <w:rFonts w:hint="default"/>
        <w:b w:val="0"/>
        <w:i w:val="0"/>
      </w:rPr>
    </w:lvl>
    <w:lvl w:ilvl="5">
      <w:start w:val="1"/>
      <w:numFmt w:val="bullet"/>
      <w:lvlText w:val="-"/>
      <w:lvlJc w:val="left"/>
      <w:pPr>
        <w:tabs>
          <w:tab w:val="num" w:pos="1209"/>
        </w:tabs>
        <w:ind w:left="1209" w:hanging="454"/>
      </w:pPr>
      <w:rPr>
        <w:rFonts w:ascii="Times New Roman" w:hAnsi="Times New Roman" w:hint="default"/>
        <w:b/>
      </w:rPr>
    </w:lvl>
    <w:lvl w:ilvl="6">
      <w:start w:val="1"/>
      <w:numFmt w:val="decimal"/>
      <w:lvlText w:val="%5.%6.%7"/>
      <w:lvlJc w:val="left"/>
      <w:pPr>
        <w:tabs>
          <w:tab w:val="num" w:pos="698"/>
        </w:tabs>
        <w:ind w:left="698" w:hanging="680"/>
      </w:pPr>
      <w:rPr>
        <w:rFonts w:hint="default"/>
        <w:b/>
      </w:rPr>
    </w:lvl>
    <w:lvl w:ilvl="7">
      <w:start w:val="1"/>
      <w:numFmt w:val="decimal"/>
      <w:lvlText w:val="%5.%6.%7.%8"/>
      <w:lvlJc w:val="left"/>
      <w:pPr>
        <w:tabs>
          <w:tab w:val="num" w:pos="698"/>
        </w:tabs>
        <w:ind w:left="698" w:hanging="680"/>
      </w:pPr>
      <w:rPr>
        <w:rFonts w:hint="default"/>
        <w:b/>
      </w:rPr>
    </w:lvl>
    <w:lvl w:ilvl="8">
      <w:start w:val="1"/>
      <w:numFmt w:val="decimal"/>
      <w:lvlText w:val="%5.%6.%7.%8.%9"/>
      <w:lvlJc w:val="left"/>
      <w:pPr>
        <w:tabs>
          <w:tab w:val="num" w:pos="698"/>
        </w:tabs>
        <w:ind w:left="698" w:hanging="680"/>
      </w:pPr>
      <w:rPr>
        <w:rFonts w:hint="default"/>
        <w:b/>
      </w:rPr>
    </w:lvl>
  </w:abstractNum>
  <w:abstractNum w:abstractNumId="13" w15:restartNumberingAfterBreak="0">
    <w:nsid w:val="685D12B9"/>
    <w:multiLevelType w:val="multilevel"/>
    <w:tmpl w:val="8BA48EA4"/>
    <w:styleLink w:val="ArtikelRI"/>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B418A3"/>
    <w:multiLevelType w:val="hybridMultilevel"/>
    <w:tmpl w:val="4D76329A"/>
    <w:lvl w:ilvl="0" w:tplc="A9C2FFD6">
      <w:start w:val="1"/>
      <w:numFmt w:val="upperLetter"/>
      <w:pStyle w:val="ListNumber"/>
      <w:lvlText w:val="%1."/>
      <w:lvlJc w:val="left"/>
      <w:pPr>
        <w:tabs>
          <w:tab w:val="num" w:pos="737"/>
        </w:tabs>
        <w:ind w:left="737" w:hanging="7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6609BB"/>
    <w:multiLevelType w:val="multilevel"/>
    <w:tmpl w:val="9AE6E59E"/>
    <w:lvl w:ilvl="0">
      <w:start w:val="1"/>
      <w:numFmt w:val="decimal"/>
      <w:pStyle w:val="Heading1"/>
      <w:suff w:val="space"/>
      <w:lvlText w:val="Artikel %1."/>
      <w:lvlJc w:val="left"/>
      <w:pPr>
        <w:ind w:left="0" w:firstLine="0"/>
      </w:pPr>
      <w:rPr>
        <w:rFonts w:hint="default"/>
      </w:rPr>
    </w:lvl>
    <w:lvl w:ilvl="1">
      <w:start w:val="1"/>
      <w:numFmt w:val="decimal"/>
      <w:pStyle w:val="Heading2"/>
      <w:lvlText w:val="%1.%2."/>
      <w:lvlJc w:val="left"/>
      <w:pPr>
        <w:tabs>
          <w:tab w:val="num" w:pos="737"/>
        </w:tabs>
        <w:ind w:left="737" w:hanging="737"/>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37"/>
        </w:tabs>
        <w:ind w:left="737" w:hanging="737"/>
      </w:pPr>
      <w:rPr>
        <w:rFonts w:hint="default"/>
      </w:rPr>
    </w:lvl>
    <w:lvl w:ilvl="3">
      <w:start w:val="1"/>
      <w:numFmt w:val="lowerLetter"/>
      <w:pStyle w:val="Heading4"/>
      <w:lvlText w:val="%4."/>
      <w:lvlJc w:val="left"/>
      <w:pPr>
        <w:tabs>
          <w:tab w:val="num" w:pos="1191"/>
        </w:tabs>
        <w:ind w:left="1191" w:hanging="454"/>
      </w:pPr>
      <w:rPr>
        <w:rFonts w:hint="default"/>
      </w:rPr>
    </w:lvl>
    <w:lvl w:ilvl="4">
      <w:start w:val="1"/>
      <w:numFmt w:val="lowerRoman"/>
      <w:pStyle w:val="Heading5"/>
      <w:lvlText w:val="(%5)"/>
      <w:lvlJc w:val="left"/>
      <w:pPr>
        <w:tabs>
          <w:tab w:val="num" w:pos="1644"/>
        </w:tabs>
        <w:ind w:left="1644" w:hanging="453"/>
      </w:pPr>
      <w:rPr>
        <w:rFonts w:hint="default"/>
      </w:rPr>
    </w:lvl>
    <w:lvl w:ilvl="5">
      <w:start w:val="1"/>
      <w:numFmt w:val="decimal"/>
      <w:lvlRestart w:val="4"/>
      <w:pStyle w:val="Heading6"/>
      <w:lvlText w:val="%6."/>
      <w:lvlJc w:val="left"/>
      <w:pPr>
        <w:tabs>
          <w:tab w:val="num" w:pos="1644"/>
        </w:tabs>
        <w:ind w:left="1644" w:hanging="453"/>
      </w:pPr>
      <w:rPr>
        <w:rFonts w:hint="default"/>
      </w:rPr>
    </w:lvl>
    <w:lvl w:ilvl="6">
      <w:start w:val="1"/>
      <w:numFmt w:val="bullet"/>
      <w:pStyle w:val="Heading7"/>
      <w:lvlText w:val=""/>
      <w:lvlJc w:val="left"/>
      <w:pPr>
        <w:tabs>
          <w:tab w:val="num" w:pos="1644"/>
        </w:tabs>
        <w:ind w:left="1644" w:hanging="453"/>
      </w:pPr>
      <w:rPr>
        <w:rFonts w:ascii="Symbol" w:hAnsi="Symbol" w:hint="default"/>
        <w:color w:val="auto"/>
      </w:rPr>
    </w:lvl>
    <w:lvl w:ilvl="7">
      <w:start w:val="1"/>
      <w:numFmt w:val="bullet"/>
      <w:lvlRestart w:val="0"/>
      <w:pStyle w:val="Heading8"/>
      <w:lvlText w:val="-"/>
      <w:lvlJc w:val="left"/>
      <w:pPr>
        <w:tabs>
          <w:tab w:val="num" w:pos="1644"/>
        </w:tabs>
        <w:ind w:left="1644" w:hanging="453"/>
      </w:pPr>
      <w:rPr>
        <w:rFonts w:ascii="Symbol" w:hAnsi="Symbol" w:hint="default"/>
      </w:rPr>
    </w:lvl>
    <w:lvl w:ilvl="8">
      <w:start w:val="1"/>
      <w:numFmt w:val="none"/>
      <w:lvlText w:val=""/>
      <w:lvlJc w:val="left"/>
      <w:pPr>
        <w:tabs>
          <w:tab w:val="num" w:pos="1584"/>
        </w:tabs>
        <w:ind w:left="1584" w:hanging="1584"/>
      </w:pPr>
      <w:rPr>
        <w:rFont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8"/>
  </w:num>
  <w:num w:numId="9">
    <w:abstractNumId w:val="12"/>
  </w:num>
  <w:num w:numId="10">
    <w:abstractNumId w:val="14"/>
  </w:num>
  <w:num w:numId="11">
    <w:abstractNumId w:val="10"/>
  </w:num>
  <w:num w:numId="12">
    <w:abstractNumId w:val="9"/>
  </w:num>
  <w:num w:numId="13">
    <w:abstractNumId w:val="15"/>
  </w:num>
  <w:num w:numId="14">
    <w:abstractNumId w:val="11"/>
  </w:num>
  <w:num w:numId="15">
    <w:abstractNumId w:val="13"/>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de-DE" w:vendorID="64" w:dllVersion="6" w:nlCheck="1" w:checkStyle="0"/>
  <w:activeWritingStyle w:appName="MSWord" w:lang="en-GB" w:vendorID="64" w:dllVersion="6" w:nlCheck="1" w:checkStyle="1"/>
  <w:activeWritingStyle w:appName="MSWord" w:lang="nl-NL" w:vendorID="64" w:dllVersion="0" w:nlCheck="1" w:checkStyle="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454"/>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NotarieleAkte"/>
    <w:docVar w:name="Hypotheek" w:val="0"/>
    <w:docVar w:name="Logo" w:val="0"/>
    <w:docVar w:name="Minuut" w:val="0"/>
    <w:docVar w:name="Natuurlijk/Rechtspersoon" w:val="rechtspersoon"/>
    <w:docVar w:name="Taal" w:val="1043"/>
    <w:docVar w:name="Type bestuursbesluit" w:val="volmacht algemeen"/>
  </w:docVars>
  <w:rsids>
    <w:rsidRoot w:val="00BD06CE"/>
    <w:rsid w:val="00000317"/>
    <w:rsid w:val="00013931"/>
    <w:rsid w:val="000257E3"/>
    <w:rsid w:val="00030C82"/>
    <w:rsid w:val="0003412A"/>
    <w:rsid w:val="00037778"/>
    <w:rsid w:val="00057032"/>
    <w:rsid w:val="0007052F"/>
    <w:rsid w:val="000726A5"/>
    <w:rsid w:val="00082AF9"/>
    <w:rsid w:val="000873C1"/>
    <w:rsid w:val="00094A09"/>
    <w:rsid w:val="00096E3D"/>
    <w:rsid w:val="000B12BB"/>
    <w:rsid w:val="000C0468"/>
    <w:rsid w:val="000D0C83"/>
    <w:rsid w:val="000E6318"/>
    <w:rsid w:val="000E7059"/>
    <w:rsid w:val="000F2504"/>
    <w:rsid w:val="000F4773"/>
    <w:rsid w:val="00100377"/>
    <w:rsid w:val="001051AC"/>
    <w:rsid w:val="00107BFB"/>
    <w:rsid w:val="00111E2A"/>
    <w:rsid w:val="00117853"/>
    <w:rsid w:val="00124B5E"/>
    <w:rsid w:val="00170B90"/>
    <w:rsid w:val="00195D6E"/>
    <w:rsid w:val="001A3693"/>
    <w:rsid w:val="001A516E"/>
    <w:rsid w:val="001F67E9"/>
    <w:rsid w:val="00223678"/>
    <w:rsid w:val="00232CE2"/>
    <w:rsid w:val="002366D1"/>
    <w:rsid w:val="00240A41"/>
    <w:rsid w:val="002419B8"/>
    <w:rsid w:val="00257D84"/>
    <w:rsid w:val="002639A1"/>
    <w:rsid w:val="002644B9"/>
    <w:rsid w:val="002814C9"/>
    <w:rsid w:val="002824A1"/>
    <w:rsid w:val="002A3A74"/>
    <w:rsid w:val="002B7DE5"/>
    <w:rsid w:val="002D6A02"/>
    <w:rsid w:val="002E1B11"/>
    <w:rsid w:val="00307735"/>
    <w:rsid w:val="00317BF8"/>
    <w:rsid w:val="00332E5F"/>
    <w:rsid w:val="00355921"/>
    <w:rsid w:val="00365893"/>
    <w:rsid w:val="00371775"/>
    <w:rsid w:val="003958E3"/>
    <w:rsid w:val="003C071C"/>
    <w:rsid w:val="003C0BA3"/>
    <w:rsid w:val="003C18F6"/>
    <w:rsid w:val="003D1233"/>
    <w:rsid w:val="003D45A1"/>
    <w:rsid w:val="00407314"/>
    <w:rsid w:val="00410D81"/>
    <w:rsid w:val="00421449"/>
    <w:rsid w:val="004227DA"/>
    <w:rsid w:val="00441821"/>
    <w:rsid w:val="00457B41"/>
    <w:rsid w:val="0046553C"/>
    <w:rsid w:val="004669D0"/>
    <w:rsid w:val="00466C78"/>
    <w:rsid w:val="004739DF"/>
    <w:rsid w:val="004753C4"/>
    <w:rsid w:val="004819E8"/>
    <w:rsid w:val="00486BA6"/>
    <w:rsid w:val="00492C82"/>
    <w:rsid w:val="004C2B2B"/>
    <w:rsid w:val="004C5578"/>
    <w:rsid w:val="004C57A0"/>
    <w:rsid w:val="004D1D23"/>
    <w:rsid w:val="004D7E2F"/>
    <w:rsid w:val="004F0872"/>
    <w:rsid w:val="004F34D1"/>
    <w:rsid w:val="00504778"/>
    <w:rsid w:val="00511FB1"/>
    <w:rsid w:val="00516299"/>
    <w:rsid w:val="0053666A"/>
    <w:rsid w:val="005460C5"/>
    <w:rsid w:val="00547CCD"/>
    <w:rsid w:val="00552515"/>
    <w:rsid w:val="00572667"/>
    <w:rsid w:val="0059208B"/>
    <w:rsid w:val="0059210F"/>
    <w:rsid w:val="00592CCB"/>
    <w:rsid w:val="00593FD6"/>
    <w:rsid w:val="00594973"/>
    <w:rsid w:val="005B089E"/>
    <w:rsid w:val="005D074A"/>
    <w:rsid w:val="005D2E94"/>
    <w:rsid w:val="005D4EAB"/>
    <w:rsid w:val="005D5245"/>
    <w:rsid w:val="005D584B"/>
    <w:rsid w:val="00626409"/>
    <w:rsid w:val="0067443A"/>
    <w:rsid w:val="00675DBC"/>
    <w:rsid w:val="006776DE"/>
    <w:rsid w:val="0068722A"/>
    <w:rsid w:val="006A1DD3"/>
    <w:rsid w:val="006B3A06"/>
    <w:rsid w:val="006C7A9B"/>
    <w:rsid w:val="006D6804"/>
    <w:rsid w:val="006E60F1"/>
    <w:rsid w:val="006F2D22"/>
    <w:rsid w:val="006F51A5"/>
    <w:rsid w:val="006F5AD8"/>
    <w:rsid w:val="0070570C"/>
    <w:rsid w:val="0071269E"/>
    <w:rsid w:val="007161A0"/>
    <w:rsid w:val="007211D2"/>
    <w:rsid w:val="007243C8"/>
    <w:rsid w:val="00732047"/>
    <w:rsid w:val="007368AB"/>
    <w:rsid w:val="00770C8C"/>
    <w:rsid w:val="00776AB6"/>
    <w:rsid w:val="007833EB"/>
    <w:rsid w:val="007866AA"/>
    <w:rsid w:val="00790193"/>
    <w:rsid w:val="00790201"/>
    <w:rsid w:val="007961CE"/>
    <w:rsid w:val="00796F4A"/>
    <w:rsid w:val="007A41CE"/>
    <w:rsid w:val="007B18D9"/>
    <w:rsid w:val="007F56EC"/>
    <w:rsid w:val="00805C16"/>
    <w:rsid w:val="0081713D"/>
    <w:rsid w:val="00820884"/>
    <w:rsid w:val="00821E6D"/>
    <w:rsid w:val="00823547"/>
    <w:rsid w:val="00841ECD"/>
    <w:rsid w:val="008533B4"/>
    <w:rsid w:val="008537A0"/>
    <w:rsid w:val="008628B0"/>
    <w:rsid w:val="00866056"/>
    <w:rsid w:val="00870814"/>
    <w:rsid w:val="008725FB"/>
    <w:rsid w:val="00883F77"/>
    <w:rsid w:val="008874B4"/>
    <w:rsid w:val="008966AB"/>
    <w:rsid w:val="008A0267"/>
    <w:rsid w:val="00903806"/>
    <w:rsid w:val="00905E38"/>
    <w:rsid w:val="00923DF5"/>
    <w:rsid w:val="00942389"/>
    <w:rsid w:val="00954AC5"/>
    <w:rsid w:val="009672F0"/>
    <w:rsid w:val="00983C2B"/>
    <w:rsid w:val="00986048"/>
    <w:rsid w:val="00986213"/>
    <w:rsid w:val="009944C0"/>
    <w:rsid w:val="009A52AE"/>
    <w:rsid w:val="009A7C1B"/>
    <w:rsid w:val="009C3906"/>
    <w:rsid w:val="009D3B35"/>
    <w:rsid w:val="009D4EC0"/>
    <w:rsid w:val="00A05BBA"/>
    <w:rsid w:val="00A13DB9"/>
    <w:rsid w:val="00A24FFD"/>
    <w:rsid w:val="00A44D6A"/>
    <w:rsid w:val="00A502F5"/>
    <w:rsid w:val="00A66986"/>
    <w:rsid w:val="00A70996"/>
    <w:rsid w:val="00A71929"/>
    <w:rsid w:val="00A75979"/>
    <w:rsid w:val="00A961EC"/>
    <w:rsid w:val="00A96B16"/>
    <w:rsid w:val="00AA0219"/>
    <w:rsid w:val="00AC337C"/>
    <w:rsid w:val="00AD034D"/>
    <w:rsid w:val="00AE6EA5"/>
    <w:rsid w:val="00B02388"/>
    <w:rsid w:val="00B10297"/>
    <w:rsid w:val="00B2196D"/>
    <w:rsid w:val="00B22FD6"/>
    <w:rsid w:val="00B26BE2"/>
    <w:rsid w:val="00B33150"/>
    <w:rsid w:val="00B3549A"/>
    <w:rsid w:val="00B513F0"/>
    <w:rsid w:val="00B71550"/>
    <w:rsid w:val="00B8297B"/>
    <w:rsid w:val="00B848D4"/>
    <w:rsid w:val="00B851A1"/>
    <w:rsid w:val="00B96142"/>
    <w:rsid w:val="00BB07E5"/>
    <w:rsid w:val="00BB5664"/>
    <w:rsid w:val="00BD06CE"/>
    <w:rsid w:val="00BE15F9"/>
    <w:rsid w:val="00BF760B"/>
    <w:rsid w:val="00C17392"/>
    <w:rsid w:val="00C24D49"/>
    <w:rsid w:val="00C2662A"/>
    <w:rsid w:val="00C34AFA"/>
    <w:rsid w:val="00C358BB"/>
    <w:rsid w:val="00C400D5"/>
    <w:rsid w:val="00C51811"/>
    <w:rsid w:val="00C875CC"/>
    <w:rsid w:val="00C87ED6"/>
    <w:rsid w:val="00C90502"/>
    <w:rsid w:val="00C90A9C"/>
    <w:rsid w:val="00CA6BEA"/>
    <w:rsid w:val="00CA7251"/>
    <w:rsid w:val="00CB6861"/>
    <w:rsid w:val="00CC6FEA"/>
    <w:rsid w:val="00CD4D49"/>
    <w:rsid w:val="00D06730"/>
    <w:rsid w:val="00D14C0C"/>
    <w:rsid w:val="00D158CF"/>
    <w:rsid w:val="00D26869"/>
    <w:rsid w:val="00D35A31"/>
    <w:rsid w:val="00D50C2F"/>
    <w:rsid w:val="00D56CF2"/>
    <w:rsid w:val="00D70942"/>
    <w:rsid w:val="00D7176E"/>
    <w:rsid w:val="00D731E7"/>
    <w:rsid w:val="00D87837"/>
    <w:rsid w:val="00D91EE2"/>
    <w:rsid w:val="00DC186E"/>
    <w:rsid w:val="00DC30C7"/>
    <w:rsid w:val="00DD03C5"/>
    <w:rsid w:val="00E032D4"/>
    <w:rsid w:val="00E04AA7"/>
    <w:rsid w:val="00E078CB"/>
    <w:rsid w:val="00E264D8"/>
    <w:rsid w:val="00E2797E"/>
    <w:rsid w:val="00E31DB8"/>
    <w:rsid w:val="00E57FDD"/>
    <w:rsid w:val="00E60A89"/>
    <w:rsid w:val="00E90615"/>
    <w:rsid w:val="00E96BC9"/>
    <w:rsid w:val="00EA2016"/>
    <w:rsid w:val="00EA64C5"/>
    <w:rsid w:val="00ED2D2F"/>
    <w:rsid w:val="00EF2AE1"/>
    <w:rsid w:val="00EF3E36"/>
    <w:rsid w:val="00F001C3"/>
    <w:rsid w:val="00F01457"/>
    <w:rsid w:val="00F10360"/>
    <w:rsid w:val="00F11901"/>
    <w:rsid w:val="00F165FC"/>
    <w:rsid w:val="00F16E94"/>
    <w:rsid w:val="00F3185F"/>
    <w:rsid w:val="00F35153"/>
    <w:rsid w:val="00F55BC7"/>
    <w:rsid w:val="00F61CFE"/>
    <w:rsid w:val="00F75B2D"/>
    <w:rsid w:val="00F904CF"/>
    <w:rsid w:val="00FA1430"/>
    <w:rsid w:val="00FB0C92"/>
    <w:rsid w:val="00FB4F68"/>
    <w:rsid w:val="00FC1D75"/>
    <w:rsid w:val="00FC3758"/>
    <w:rsid w:val="00FC4400"/>
    <w:rsid w:val="00FE124F"/>
    <w:rsid w:val="00FF4412"/>
    <w:rsid w:val="00FF7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C989AA"/>
  <w15:docId w15:val="{A8B72D6F-A95C-4C45-8AC9-4FF42AB8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nl-NL" w:eastAsia="nl-NL" w:bidi="ar-SA"/>
      </w:rPr>
    </w:rPrDefault>
    <w:pPrDefault>
      <w:pPr>
        <w:spacing w:line="31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60B"/>
    <w:pPr>
      <w:widowControl w:val="0"/>
      <w:jc w:val="both"/>
    </w:pPr>
    <w:rPr>
      <w:spacing w:val="4"/>
    </w:rPr>
  </w:style>
  <w:style w:type="paragraph" w:styleId="Heading1">
    <w:name w:val="heading 1"/>
    <w:basedOn w:val="Normal"/>
    <w:next w:val="Heading2"/>
    <w:qFormat/>
    <w:rsid w:val="00C34AFA"/>
    <w:pPr>
      <w:numPr>
        <w:numId w:val="13"/>
      </w:numPr>
      <w:outlineLvl w:val="0"/>
    </w:pPr>
    <w:rPr>
      <w:b/>
      <w:snapToGrid w:val="0"/>
    </w:rPr>
  </w:style>
  <w:style w:type="paragraph" w:styleId="Heading2">
    <w:name w:val="heading 2"/>
    <w:basedOn w:val="Normal"/>
    <w:qFormat/>
    <w:rsid w:val="00D70942"/>
    <w:pPr>
      <w:numPr>
        <w:ilvl w:val="1"/>
        <w:numId w:val="13"/>
      </w:numPr>
      <w:outlineLvl w:val="1"/>
    </w:pPr>
  </w:style>
  <w:style w:type="paragraph" w:styleId="Heading3">
    <w:name w:val="heading 3"/>
    <w:basedOn w:val="Normal"/>
    <w:qFormat/>
    <w:rsid w:val="00D70942"/>
    <w:pPr>
      <w:numPr>
        <w:ilvl w:val="2"/>
        <w:numId w:val="13"/>
      </w:numPr>
      <w:outlineLvl w:val="2"/>
    </w:pPr>
  </w:style>
  <w:style w:type="paragraph" w:styleId="Heading4">
    <w:name w:val="heading 4"/>
    <w:basedOn w:val="Normal"/>
    <w:qFormat/>
    <w:rsid w:val="00D70942"/>
    <w:pPr>
      <w:numPr>
        <w:ilvl w:val="3"/>
        <w:numId w:val="13"/>
      </w:numPr>
      <w:outlineLvl w:val="3"/>
    </w:pPr>
  </w:style>
  <w:style w:type="paragraph" w:styleId="Heading5">
    <w:name w:val="heading 5"/>
    <w:basedOn w:val="Normal"/>
    <w:qFormat/>
    <w:rsid w:val="00D70942"/>
    <w:pPr>
      <w:numPr>
        <w:ilvl w:val="4"/>
        <w:numId w:val="13"/>
      </w:numPr>
      <w:outlineLvl w:val="4"/>
    </w:pPr>
  </w:style>
  <w:style w:type="paragraph" w:styleId="Heading6">
    <w:name w:val="heading 6"/>
    <w:basedOn w:val="Normal"/>
    <w:rsid w:val="00675DBC"/>
    <w:pPr>
      <w:numPr>
        <w:ilvl w:val="5"/>
        <w:numId w:val="13"/>
      </w:numPr>
      <w:outlineLvl w:val="5"/>
    </w:pPr>
  </w:style>
  <w:style w:type="paragraph" w:styleId="Heading7">
    <w:name w:val="heading 7"/>
    <w:basedOn w:val="Normal"/>
    <w:next w:val="Normal"/>
    <w:rsid w:val="00905E38"/>
    <w:pPr>
      <w:numPr>
        <w:ilvl w:val="6"/>
        <w:numId w:val="13"/>
      </w:numPr>
      <w:tabs>
        <w:tab w:val="left" w:pos="1644"/>
      </w:tabs>
      <w:outlineLvl w:val="6"/>
    </w:pPr>
  </w:style>
  <w:style w:type="paragraph" w:styleId="Heading8">
    <w:name w:val="heading 8"/>
    <w:basedOn w:val="Normal"/>
    <w:next w:val="Normal"/>
    <w:rsid w:val="00905E38"/>
    <w:pPr>
      <w:numPr>
        <w:ilvl w:val="7"/>
        <w:numId w:val="13"/>
      </w:numPr>
      <w:tabs>
        <w:tab w:val="left" w:pos="1644"/>
      </w:tabs>
      <w:outlineLvl w:val="7"/>
    </w:pPr>
  </w:style>
  <w:style w:type="paragraph" w:styleId="Heading9">
    <w:name w:val="heading 9"/>
    <w:basedOn w:val="Normal"/>
    <w:next w:val="Normal"/>
    <w:rsid w:val="00D709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70942"/>
    <w:pPr>
      <w:tabs>
        <w:tab w:val="center" w:pos="4395"/>
        <w:tab w:val="right" w:pos="7825"/>
      </w:tabs>
    </w:pPr>
    <w:rPr>
      <w:spacing w:val="0"/>
      <w:sz w:val="18"/>
    </w:rPr>
  </w:style>
  <w:style w:type="paragraph" w:styleId="Header">
    <w:name w:val="header"/>
    <w:basedOn w:val="Normal"/>
    <w:semiHidden/>
    <w:rsid w:val="00D70942"/>
    <w:pPr>
      <w:tabs>
        <w:tab w:val="center" w:pos="3912"/>
        <w:tab w:val="right" w:pos="7825"/>
      </w:tabs>
    </w:pPr>
    <w:rPr>
      <w:sz w:val="18"/>
    </w:rPr>
  </w:style>
  <w:style w:type="character" w:styleId="PageNumber">
    <w:name w:val="page number"/>
    <w:basedOn w:val="DefaultParagraphFont"/>
    <w:semiHidden/>
    <w:rsid w:val="00D70942"/>
  </w:style>
  <w:style w:type="paragraph" w:styleId="NormalIndent">
    <w:name w:val="Normal Indent"/>
    <w:basedOn w:val="Normal"/>
    <w:uiPriority w:val="1"/>
    <w:qFormat/>
    <w:rsid w:val="00D70942"/>
    <w:pPr>
      <w:tabs>
        <w:tab w:val="left" w:pos="2098"/>
      </w:tabs>
      <w:ind w:left="2098"/>
    </w:pPr>
  </w:style>
  <w:style w:type="paragraph" w:styleId="ListBullet">
    <w:name w:val="List Bullet"/>
    <w:basedOn w:val="Normal"/>
    <w:uiPriority w:val="1"/>
    <w:qFormat/>
    <w:rsid w:val="00D70942"/>
    <w:pPr>
      <w:numPr>
        <w:numId w:val="2"/>
      </w:numPr>
      <w:tabs>
        <w:tab w:val="left" w:pos="737"/>
      </w:tabs>
    </w:pPr>
  </w:style>
  <w:style w:type="paragraph" w:styleId="ListBullet2">
    <w:name w:val="List Bullet 2"/>
    <w:basedOn w:val="Normal"/>
    <w:uiPriority w:val="1"/>
    <w:qFormat/>
    <w:rsid w:val="00D70942"/>
    <w:pPr>
      <w:numPr>
        <w:numId w:val="1"/>
      </w:numPr>
      <w:tabs>
        <w:tab w:val="left" w:pos="1191"/>
      </w:tabs>
    </w:pPr>
  </w:style>
  <w:style w:type="paragraph" w:styleId="ListBullet3">
    <w:name w:val="List Bullet 3"/>
    <w:basedOn w:val="Normal"/>
    <w:uiPriority w:val="1"/>
    <w:qFormat/>
    <w:rsid w:val="00D70942"/>
    <w:pPr>
      <w:numPr>
        <w:numId w:val="3"/>
      </w:numPr>
      <w:tabs>
        <w:tab w:val="left" w:pos="1644"/>
      </w:tabs>
      <w:ind w:hanging="454"/>
    </w:pPr>
  </w:style>
  <w:style w:type="paragraph" w:styleId="ListBullet4">
    <w:name w:val="List Bullet 4"/>
    <w:basedOn w:val="Normal"/>
    <w:uiPriority w:val="1"/>
    <w:qFormat/>
    <w:rsid w:val="00D70942"/>
    <w:pPr>
      <w:numPr>
        <w:numId w:val="4"/>
      </w:numPr>
      <w:tabs>
        <w:tab w:val="left" w:pos="2098"/>
      </w:tabs>
    </w:pPr>
  </w:style>
  <w:style w:type="paragraph" w:styleId="ListBullet5">
    <w:name w:val="List Bullet 5"/>
    <w:basedOn w:val="Normal"/>
    <w:uiPriority w:val="1"/>
    <w:rsid w:val="00D70942"/>
    <w:pPr>
      <w:numPr>
        <w:numId w:val="5"/>
      </w:numPr>
    </w:pPr>
  </w:style>
  <w:style w:type="paragraph" w:styleId="PlainText">
    <w:name w:val="Plain Text"/>
    <w:basedOn w:val="Normal"/>
    <w:semiHidden/>
    <w:rsid w:val="00D70942"/>
  </w:style>
  <w:style w:type="paragraph" w:styleId="BodyTextIndent">
    <w:name w:val="Body Text Indent"/>
    <w:basedOn w:val="Normal"/>
    <w:link w:val="BodyTextIndentChar"/>
    <w:uiPriority w:val="1"/>
    <w:qFormat/>
    <w:rsid w:val="00D70942"/>
    <w:pPr>
      <w:tabs>
        <w:tab w:val="left" w:pos="737"/>
      </w:tabs>
      <w:ind w:left="737"/>
    </w:pPr>
  </w:style>
  <w:style w:type="character" w:customStyle="1" w:styleId="BodyTextIndentChar">
    <w:name w:val="Body Text Indent Char"/>
    <w:basedOn w:val="DefaultParagraphFont"/>
    <w:link w:val="BodyTextIndent"/>
    <w:uiPriority w:val="1"/>
    <w:rsid w:val="00B22FD6"/>
    <w:rPr>
      <w:rFonts w:ascii="Arial" w:hAnsi="Arial"/>
      <w:spacing w:val="4"/>
      <w:sz w:val="21"/>
      <w:lang w:eastAsia="nl-NL"/>
    </w:rPr>
  </w:style>
  <w:style w:type="paragraph" w:styleId="BodyTextIndent2">
    <w:name w:val="Body Text Indent 2"/>
    <w:basedOn w:val="Normal"/>
    <w:uiPriority w:val="1"/>
    <w:qFormat/>
    <w:rsid w:val="00D70942"/>
    <w:pPr>
      <w:tabs>
        <w:tab w:val="left" w:pos="1191"/>
      </w:tabs>
      <w:ind w:left="1191"/>
    </w:pPr>
  </w:style>
  <w:style w:type="paragraph" w:styleId="BodyTextIndent3">
    <w:name w:val="Body Text Indent 3"/>
    <w:basedOn w:val="Normal"/>
    <w:uiPriority w:val="1"/>
    <w:qFormat/>
    <w:rsid w:val="00D70942"/>
    <w:pPr>
      <w:tabs>
        <w:tab w:val="left" w:pos="1644"/>
      </w:tabs>
      <w:ind w:left="1644"/>
    </w:pPr>
  </w:style>
  <w:style w:type="paragraph" w:styleId="CommentText">
    <w:name w:val="annotation text"/>
    <w:basedOn w:val="Normal"/>
    <w:link w:val="CommentTextChar"/>
    <w:uiPriority w:val="99"/>
    <w:semiHidden/>
    <w:rsid w:val="00D70942"/>
  </w:style>
  <w:style w:type="character" w:customStyle="1" w:styleId="CommentTextChar">
    <w:name w:val="Comment Text Char"/>
    <w:basedOn w:val="DefaultParagraphFont"/>
    <w:link w:val="CommentText"/>
    <w:uiPriority w:val="99"/>
    <w:semiHidden/>
    <w:rsid w:val="002644B9"/>
    <w:rPr>
      <w:rFonts w:ascii="Arial" w:hAnsi="Arial"/>
      <w:spacing w:val="4"/>
      <w:sz w:val="21"/>
    </w:rPr>
  </w:style>
  <w:style w:type="paragraph" w:styleId="ListNumber5">
    <w:name w:val="List Number 5"/>
    <w:basedOn w:val="Normal"/>
    <w:uiPriority w:val="1"/>
    <w:rsid w:val="00A502F5"/>
    <w:pPr>
      <w:numPr>
        <w:ilvl w:val="4"/>
        <w:numId w:val="9"/>
      </w:numPr>
      <w:tabs>
        <w:tab w:val="left" w:pos="2551"/>
      </w:tabs>
    </w:pPr>
  </w:style>
  <w:style w:type="paragraph" w:styleId="ListNumber">
    <w:name w:val="List Number"/>
    <w:basedOn w:val="ListNumber1"/>
    <w:uiPriority w:val="1"/>
    <w:qFormat/>
    <w:rsid w:val="002639A1"/>
    <w:pPr>
      <w:numPr>
        <w:numId w:val="10"/>
      </w:numPr>
    </w:pPr>
  </w:style>
  <w:style w:type="paragraph" w:customStyle="1" w:styleId="ListNumber1">
    <w:name w:val="List Number 1"/>
    <w:basedOn w:val="Normal"/>
    <w:uiPriority w:val="1"/>
    <w:qFormat/>
    <w:rsid w:val="005D4EAB"/>
    <w:pPr>
      <w:numPr>
        <w:numId w:val="9"/>
      </w:numPr>
    </w:pPr>
  </w:style>
  <w:style w:type="paragraph" w:styleId="ListNumber2">
    <w:name w:val="List Number 2"/>
    <w:basedOn w:val="Normal"/>
    <w:uiPriority w:val="1"/>
    <w:rsid w:val="00D70942"/>
    <w:pPr>
      <w:numPr>
        <w:numId w:val="6"/>
      </w:numPr>
      <w:tabs>
        <w:tab w:val="left" w:pos="1191"/>
      </w:tabs>
    </w:pPr>
  </w:style>
  <w:style w:type="paragraph" w:styleId="ListNumber3">
    <w:name w:val="List Number 3"/>
    <w:basedOn w:val="Normal"/>
    <w:uiPriority w:val="1"/>
    <w:rsid w:val="00D70942"/>
    <w:pPr>
      <w:numPr>
        <w:numId w:val="7"/>
      </w:numPr>
      <w:tabs>
        <w:tab w:val="left" w:pos="1644"/>
      </w:tabs>
      <w:ind w:hanging="454"/>
    </w:pPr>
  </w:style>
  <w:style w:type="paragraph" w:styleId="ListNumber4">
    <w:name w:val="List Number 4"/>
    <w:basedOn w:val="Normal"/>
    <w:uiPriority w:val="1"/>
    <w:rsid w:val="00A66986"/>
    <w:pPr>
      <w:numPr>
        <w:ilvl w:val="3"/>
        <w:numId w:val="9"/>
      </w:numPr>
    </w:pPr>
  </w:style>
  <w:style w:type="paragraph" w:customStyle="1" w:styleId="Plattetekstinspringen4">
    <w:name w:val="Platte tekst inspringen 4"/>
    <w:basedOn w:val="Normal"/>
    <w:semiHidden/>
    <w:rsid w:val="00D70942"/>
    <w:pPr>
      <w:tabs>
        <w:tab w:val="left" w:pos="2098"/>
      </w:tabs>
      <w:ind w:left="2098"/>
    </w:pPr>
  </w:style>
  <w:style w:type="paragraph" w:customStyle="1" w:styleId="Tussenkopje">
    <w:name w:val="Tussenkopje"/>
    <w:basedOn w:val="Normal"/>
    <w:uiPriority w:val="1"/>
    <w:qFormat/>
    <w:rsid w:val="00332E5F"/>
    <w:rPr>
      <w:b/>
      <w:caps/>
    </w:rPr>
  </w:style>
  <w:style w:type="paragraph" w:styleId="Title">
    <w:name w:val="Title"/>
    <w:basedOn w:val="Normal"/>
    <w:uiPriority w:val="1"/>
    <w:qFormat/>
    <w:rsid w:val="00D70942"/>
    <w:pPr>
      <w:jc w:val="left"/>
      <w:outlineLvl w:val="0"/>
    </w:pPr>
    <w:rPr>
      <w:b/>
      <w:caps/>
    </w:rPr>
  </w:style>
  <w:style w:type="paragraph" w:customStyle="1" w:styleId="NummeringPartijen">
    <w:name w:val="NummeringPartijen"/>
    <w:basedOn w:val="Normal"/>
    <w:uiPriority w:val="2"/>
    <w:qFormat/>
    <w:rsid w:val="009672F0"/>
    <w:pPr>
      <w:numPr>
        <w:numId w:val="8"/>
      </w:numPr>
      <w:tabs>
        <w:tab w:val="left" w:pos="1191"/>
      </w:tabs>
    </w:pPr>
  </w:style>
  <w:style w:type="paragraph" w:customStyle="1" w:styleId="NummeringPartijen2">
    <w:name w:val="NummeringPartijen2"/>
    <w:basedOn w:val="Normal"/>
    <w:uiPriority w:val="2"/>
    <w:qFormat/>
    <w:rsid w:val="00D70942"/>
    <w:pPr>
      <w:numPr>
        <w:ilvl w:val="1"/>
        <w:numId w:val="8"/>
      </w:numPr>
    </w:pPr>
  </w:style>
  <w:style w:type="paragraph" w:styleId="BalloonText">
    <w:name w:val="Balloon Text"/>
    <w:basedOn w:val="Normal"/>
    <w:semiHidden/>
    <w:rsid w:val="00D70942"/>
    <w:rPr>
      <w:rFonts w:ascii="Tahoma" w:hAnsi="Tahoma" w:cs="Tahoma"/>
      <w:sz w:val="16"/>
      <w:szCs w:val="16"/>
    </w:rPr>
  </w:style>
  <w:style w:type="paragraph" w:customStyle="1" w:styleId="ListNumber1a">
    <w:name w:val="List Number 1 a"/>
    <w:basedOn w:val="ListNumber1"/>
    <w:uiPriority w:val="1"/>
    <w:rsid w:val="00B96142"/>
    <w:pPr>
      <w:numPr>
        <w:ilvl w:val="1"/>
      </w:numPr>
    </w:pPr>
  </w:style>
  <w:style w:type="paragraph" w:styleId="FootnoteText">
    <w:name w:val="footnote text"/>
    <w:basedOn w:val="Normal"/>
    <w:uiPriority w:val="2"/>
    <w:semiHidden/>
    <w:unhideWhenUsed/>
    <w:rsid w:val="00D26869"/>
    <w:pPr>
      <w:tabs>
        <w:tab w:val="left" w:pos="227"/>
      </w:tabs>
      <w:spacing w:line="240" w:lineRule="atLeast"/>
      <w:ind w:left="227" w:hanging="227"/>
    </w:pPr>
    <w:rPr>
      <w:sz w:val="16"/>
    </w:rPr>
  </w:style>
  <w:style w:type="character" w:styleId="FootnoteReference">
    <w:name w:val="footnote reference"/>
    <w:basedOn w:val="DefaultParagraphFont"/>
    <w:uiPriority w:val="2"/>
    <w:semiHidden/>
    <w:unhideWhenUsed/>
    <w:rsid w:val="00D70942"/>
    <w:rPr>
      <w:vertAlign w:val="superscript"/>
    </w:rPr>
  </w:style>
  <w:style w:type="paragraph" w:customStyle="1" w:styleId="NummeringOverwegingen">
    <w:name w:val="NummeringOverwegingen"/>
    <w:basedOn w:val="Normal"/>
    <w:next w:val="BodyTextIndent"/>
    <w:uiPriority w:val="2"/>
    <w:qFormat/>
    <w:rsid w:val="00CA7251"/>
    <w:pPr>
      <w:numPr>
        <w:numId w:val="11"/>
      </w:numPr>
    </w:pPr>
    <w:rPr>
      <w:b/>
    </w:rPr>
  </w:style>
  <w:style w:type="paragraph" w:customStyle="1" w:styleId="NummeringOverwegingen2">
    <w:name w:val="NummeringOverwegingen2"/>
    <w:basedOn w:val="Normal"/>
    <w:uiPriority w:val="2"/>
    <w:qFormat/>
    <w:rsid w:val="008874B4"/>
    <w:pPr>
      <w:numPr>
        <w:ilvl w:val="1"/>
        <w:numId w:val="11"/>
      </w:numPr>
    </w:pPr>
  </w:style>
  <w:style w:type="paragraph" w:customStyle="1" w:styleId="NummeringSlotverklaring">
    <w:name w:val="NummeringSlotverklaring"/>
    <w:basedOn w:val="Normal"/>
    <w:next w:val="BodyTextIndent"/>
    <w:uiPriority w:val="2"/>
    <w:qFormat/>
    <w:rsid w:val="002D6A02"/>
    <w:pPr>
      <w:numPr>
        <w:numId w:val="12"/>
      </w:numPr>
    </w:pPr>
    <w:rPr>
      <w:b/>
    </w:rPr>
  </w:style>
  <w:style w:type="paragraph" w:customStyle="1" w:styleId="NummeringSlotverklaring2">
    <w:name w:val="NummeringSlotverklaring2"/>
    <w:basedOn w:val="NummeringSlotverklaring"/>
    <w:uiPriority w:val="2"/>
    <w:qFormat/>
    <w:rsid w:val="001F67E9"/>
    <w:pPr>
      <w:numPr>
        <w:ilvl w:val="1"/>
      </w:numPr>
    </w:pPr>
    <w:rPr>
      <w:b w:val="0"/>
    </w:rPr>
  </w:style>
  <w:style w:type="paragraph" w:customStyle="1" w:styleId="NummeringOverwegingen3">
    <w:name w:val="NummeringOverwegingen3"/>
    <w:basedOn w:val="Normal"/>
    <w:uiPriority w:val="2"/>
    <w:qFormat/>
    <w:rsid w:val="001F67E9"/>
    <w:pPr>
      <w:numPr>
        <w:ilvl w:val="2"/>
        <w:numId w:val="11"/>
      </w:numPr>
    </w:pPr>
  </w:style>
  <w:style w:type="paragraph" w:customStyle="1" w:styleId="NummeringPartijen3">
    <w:name w:val="NummeringPartijen3"/>
    <w:basedOn w:val="Normal"/>
    <w:uiPriority w:val="2"/>
    <w:qFormat/>
    <w:rsid w:val="00B02388"/>
    <w:pPr>
      <w:numPr>
        <w:ilvl w:val="2"/>
        <w:numId w:val="8"/>
      </w:numPr>
    </w:pPr>
  </w:style>
  <w:style w:type="paragraph" w:customStyle="1" w:styleId="NummeringSlotverklaring3">
    <w:name w:val="NummeringSlotverklaring3"/>
    <w:basedOn w:val="Normal"/>
    <w:uiPriority w:val="2"/>
    <w:qFormat/>
    <w:rsid w:val="00195D6E"/>
    <w:pPr>
      <w:numPr>
        <w:ilvl w:val="2"/>
        <w:numId w:val="12"/>
      </w:numPr>
    </w:pPr>
  </w:style>
  <w:style w:type="paragraph" w:customStyle="1" w:styleId="NummeringOverwegingen4">
    <w:name w:val="NummeringOverwegingen4"/>
    <w:basedOn w:val="Normal"/>
    <w:uiPriority w:val="2"/>
    <w:qFormat/>
    <w:rsid w:val="00BF760B"/>
    <w:pPr>
      <w:numPr>
        <w:ilvl w:val="3"/>
        <w:numId w:val="11"/>
      </w:numPr>
    </w:pPr>
    <w:rPr>
      <w:rFonts w:cs="Arial"/>
    </w:rPr>
  </w:style>
  <w:style w:type="paragraph" w:customStyle="1" w:styleId="NummeringOverwegingen5">
    <w:name w:val="NummeringOverwegingen5"/>
    <w:basedOn w:val="Normal"/>
    <w:uiPriority w:val="2"/>
    <w:qFormat/>
    <w:rsid w:val="00BF760B"/>
    <w:pPr>
      <w:numPr>
        <w:ilvl w:val="4"/>
        <w:numId w:val="11"/>
      </w:numPr>
    </w:pPr>
  </w:style>
  <w:style w:type="paragraph" w:customStyle="1" w:styleId="NummeringOverwegingen6">
    <w:name w:val="NummeringOverwegingen6"/>
    <w:basedOn w:val="Normal"/>
    <w:uiPriority w:val="2"/>
    <w:qFormat/>
    <w:rsid w:val="00BF760B"/>
    <w:pPr>
      <w:numPr>
        <w:ilvl w:val="5"/>
        <w:numId w:val="11"/>
      </w:numPr>
    </w:pPr>
  </w:style>
  <w:style w:type="paragraph" w:customStyle="1" w:styleId="NummeringOverwegingen7">
    <w:name w:val="NummeringOverwegingen7"/>
    <w:basedOn w:val="Normal"/>
    <w:uiPriority w:val="2"/>
    <w:qFormat/>
    <w:rsid w:val="00BF760B"/>
    <w:pPr>
      <w:numPr>
        <w:ilvl w:val="6"/>
        <w:numId w:val="11"/>
      </w:numPr>
    </w:pPr>
  </w:style>
  <w:style w:type="paragraph" w:customStyle="1" w:styleId="NummeringOverwegingen8">
    <w:name w:val="NummeringOverwegingen8"/>
    <w:basedOn w:val="Normal"/>
    <w:uiPriority w:val="2"/>
    <w:qFormat/>
    <w:rsid w:val="00BF760B"/>
    <w:pPr>
      <w:numPr>
        <w:ilvl w:val="7"/>
        <w:numId w:val="11"/>
      </w:numPr>
    </w:pPr>
  </w:style>
  <w:style w:type="paragraph" w:customStyle="1" w:styleId="NummeringOverwegingen9">
    <w:name w:val="NummeringOverwegingen9"/>
    <w:basedOn w:val="Normal"/>
    <w:uiPriority w:val="2"/>
    <w:qFormat/>
    <w:rsid w:val="00BF760B"/>
    <w:pPr>
      <w:numPr>
        <w:ilvl w:val="8"/>
        <w:numId w:val="11"/>
      </w:numPr>
    </w:pPr>
  </w:style>
  <w:style w:type="paragraph" w:customStyle="1" w:styleId="Heading4bold">
    <w:name w:val="Heading 4 bold"/>
    <w:basedOn w:val="Heading4"/>
    <w:next w:val="BodyTextIndent2"/>
    <w:qFormat/>
    <w:rsid w:val="00094A09"/>
    <w:rPr>
      <w:b/>
    </w:rPr>
  </w:style>
  <w:style w:type="paragraph" w:customStyle="1" w:styleId="Citaat">
    <w:name w:val="Citaat"/>
    <w:basedOn w:val="Normal"/>
    <w:qFormat/>
    <w:rsid w:val="009A52AE"/>
    <w:pPr>
      <w:tabs>
        <w:tab w:val="left" w:pos="1474"/>
      </w:tabs>
      <w:ind w:left="737"/>
    </w:pPr>
    <w:rPr>
      <w:i/>
    </w:rPr>
  </w:style>
  <w:style w:type="paragraph" w:customStyle="1" w:styleId="Romeins1">
    <w:name w:val="Romeins 1"/>
    <w:basedOn w:val="Normal"/>
    <w:next w:val="Romeins2"/>
    <w:qFormat/>
    <w:rsid w:val="00FB0C92"/>
    <w:pPr>
      <w:numPr>
        <w:numId w:val="14"/>
      </w:numPr>
    </w:pPr>
    <w:rPr>
      <w:b/>
    </w:rPr>
  </w:style>
  <w:style w:type="numbering" w:customStyle="1" w:styleId="ArtikelRI">
    <w:name w:val="Artikel RI"/>
    <w:uiPriority w:val="99"/>
    <w:rsid w:val="0067443A"/>
    <w:pPr>
      <w:numPr>
        <w:numId w:val="15"/>
      </w:numPr>
    </w:pPr>
  </w:style>
  <w:style w:type="paragraph" w:customStyle="1" w:styleId="Romeins2">
    <w:name w:val="Romeins 2"/>
    <w:basedOn w:val="Normal"/>
    <w:qFormat/>
    <w:rsid w:val="00796F4A"/>
    <w:pPr>
      <w:numPr>
        <w:ilvl w:val="1"/>
        <w:numId w:val="14"/>
      </w:numPr>
    </w:pPr>
  </w:style>
  <w:style w:type="paragraph" w:customStyle="1" w:styleId="Romeins3">
    <w:name w:val="Romeins 3"/>
    <w:basedOn w:val="Normal"/>
    <w:qFormat/>
    <w:rsid w:val="00796F4A"/>
    <w:pPr>
      <w:numPr>
        <w:ilvl w:val="2"/>
        <w:numId w:val="14"/>
      </w:numPr>
    </w:pPr>
  </w:style>
  <w:style w:type="paragraph" w:customStyle="1" w:styleId="Hoofdstuk">
    <w:name w:val="Hoofdstuk"/>
    <w:basedOn w:val="Normal"/>
    <w:next w:val="Heading1"/>
    <w:qFormat/>
    <w:rsid w:val="000D0C83"/>
    <w:pPr>
      <w:numPr>
        <w:numId w:val="16"/>
      </w:numPr>
      <w:ind w:left="0" w:firstLine="0"/>
    </w:pPr>
    <w:rPr>
      <w:b/>
      <w:caps/>
    </w:rPr>
  </w:style>
  <w:style w:type="paragraph" w:customStyle="1" w:styleId="Romeins4">
    <w:name w:val="Romeins 4"/>
    <w:basedOn w:val="Normal"/>
    <w:qFormat/>
    <w:rsid w:val="00EA2016"/>
    <w:pPr>
      <w:numPr>
        <w:ilvl w:val="3"/>
        <w:numId w:val="14"/>
      </w:numPr>
      <w:tabs>
        <w:tab w:val="left" w:pos="1191"/>
      </w:tabs>
    </w:pPr>
  </w:style>
  <w:style w:type="paragraph" w:customStyle="1" w:styleId="Romeins5">
    <w:name w:val="Romeins 5"/>
    <w:basedOn w:val="Normal"/>
    <w:qFormat/>
    <w:rsid w:val="00EA2016"/>
    <w:pPr>
      <w:numPr>
        <w:ilvl w:val="4"/>
        <w:numId w:val="14"/>
      </w:numPr>
    </w:pPr>
  </w:style>
  <w:style w:type="paragraph" w:customStyle="1" w:styleId="Romeins6">
    <w:name w:val="Romeins 6"/>
    <w:basedOn w:val="Normal"/>
    <w:rsid w:val="00796F4A"/>
    <w:pPr>
      <w:numPr>
        <w:ilvl w:val="5"/>
        <w:numId w:val="14"/>
      </w:numPr>
    </w:pPr>
  </w:style>
  <w:style w:type="paragraph" w:styleId="List3">
    <w:name w:val="List 3"/>
    <w:basedOn w:val="Normal"/>
    <w:semiHidden/>
    <w:unhideWhenUsed/>
    <w:rsid w:val="00A66986"/>
    <w:pPr>
      <w:numPr>
        <w:ilvl w:val="2"/>
        <w:numId w:val="9"/>
      </w:numPr>
      <w:contextualSpacing/>
    </w:pPr>
  </w:style>
  <w:style w:type="paragraph" w:styleId="List4">
    <w:name w:val="List 4"/>
    <w:basedOn w:val="Normal"/>
    <w:semiHidden/>
    <w:rsid w:val="00A66986"/>
    <w:pPr>
      <w:contextualSpacing/>
    </w:pPr>
  </w:style>
  <w:style w:type="paragraph" w:customStyle="1" w:styleId="Romeins7">
    <w:name w:val="Romeins 7"/>
    <w:basedOn w:val="Normal"/>
    <w:rsid w:val="00552515"/>
    <w:pPr>
      <w:numPr>
        <w:ilvl w:val="6"/>
        <w:numId w:val="14"/>
      </w:numPr>
      <w:tabs>
        <w:tab w:val="left" w:pos="1644"/>
      </w:tabs>
    </w:pPr>
  </w:style>
  <w:style w:type="paragraph" w:customStyle="1" w:styleId="Romeins8">
    <w:name w:val="Romeins 8"/>
    <w:basedOn w:val="Normal"/>
    <w:rsid w:val="00552515"/>
    <w:pPr>
      <w:numPr>
        <w:ilvl w:val="7"/>
        <w:numId w:val="14"/>
      </w:numPr>
      <w:tabs>
        <w:tab w:val="left" w:pos="1644"/>
      </w:tabs>
    </w:pPr>
  </w:style>
  <w:style w:type="paragraph" w:styleId="ListParagraph">
    <w:name w:val="List Paragraph"/>
    <w:basedOn w:val="Normal"/>
    <w:uiPriority w:val="34"/>
    <w:qFormat/>
    <w:rsid w:val="006A1DD3"/>
    <w:pPr>
      <w:ind w:left="720"/>
      <w:contextualSpacing/>
    </w:pPr>
  </w:style>
  <w:style w:type="character" w:styleId="CommentReference">
    <w:name w:val="annotation reference"/>
    <w:basedOn w:val="DefaultParagraphFont"/>
    <w:uiPriority w:val="99"/>
    <w:semiHidden/>
    <w:unhideWhenUsed/>
    <w:rsid w:val="00107BFB"/>
    <w:rPr>
      <w:sz w:val="16"/>
      <w:szCs w:val="16"/>
    </w:rPr>
  </w:style>
  <w:style w:type="paragraph" w:customStyle="1" w:styleId="Default">
    <w:name w:val="Default"/>
    <w:rsid w:val="006E60F1"/>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A412-3EE7-4479-B4AE-4FA0B2ED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981</Words>
  <Characters>5885</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bestuursbesluit NOV11</vt:lpstr>
      <vt:lpstr>Notariele stukken </vt:lpstr>
    </vt:vector>
  </TitlesOfParts>
  <Company>HB</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bestuursbesluit NOV11</dc:title>
  <dc:creator>Veerman, Carmen</dc:creator>
  <cp:lastModifiedBy>Eelkje van de Kuilen</cp:lastModifiedBy>
  <cp:revision>5</cp:revision>
  <cp:lastPrinted>2021-09-20T07:25:00Z</cp:lastPrinted>
  <dcterms:created xsi:type="dcterms:W3CDTF">2021-09-30T15:40:00Z</dcterms:created>
  <dcterms:modified xsi:type="dcterms:W3CDTF">2021-10-01T08:56:00Z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otheek">
    <vt:lpwstr>0</vt:lpwstr>
  </property>
  <property fmtid="{D5CDD505-2E9C-101B-9397-08002B2CF9AE}" pid="3" name="minuut">
    <vt:lpwstr>0</vt:lpwstr>
  </property>
  <property fmtid="{D5CDD505-2E9C-101B-9397-08002B2CF9AE}" pid="4" name="DossierRef">
    <vt:lpwstr>asd\t.van.der.werff\sjablonen</vt:lpwstr>
  </property>
  <property fmtid="{D5CDD505-2E9C-101B-9397-08002B2CF9AE}" pid="5" name="hyp">
    <vt:lpwstr>0</vt:lpwstr>
  </property>
  <property fmtid="{D5CDD505-2E9C-101B-9397-08002B2CF9AE}" pid="6" name="GeenNummering">
    <vt:lpwstr> </vt:lpwstr>
  </property>
  <property fmtid="{D5CDD505-2E9C-101B-9397-08002B2CF9AE}" pid="7" name="Overig">
    <vt:lpwstr> </vt:lpwstr>
  </property>
  <property fmtid="{D5CDD505-2E9C-101B-9397-08002B2CF9AE}" pid="8" name="Referentie">
    <vt:lpwstr> </vt:lpwstr>
  </property>
  <property fmtid="{D5CDD505-2E9C-101B-9397-08002B2CF9AE}" pid="9" name="WorkSiteReference">
    <vt:lpwstr>220000802/26806601.4</vt:lpwstr>
  </property>
  <property fmtid="{D5CDD505-2E9C-101B-9397-08002B2CF9AE}" pid="10" name="iManageFooter">
    <vt:lpwstr>#21170078v1</vt:lpwstr>
  </property>
</Properties>
</file>